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E1159" w14:textId="38359044"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5E60C6">
        <w:rPr>
          <w:rFonts w:ascii="Times New Roman" w:eastAsia="SimSun" w:hAnsi="Times New Roman"/>
          <w:b/>
          <w:sz w:val="24"/>
          <w:lang w:val="en-US" w:eastAsia="zh-CN"/>
        </w:rPr>
        <w:t>9</w:t>
      </w:r>
      <w:r w:rsidR="00292120">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5E60C6" w:rsidRPr="00EB4027">
        <w:rPr>
          <w:rFonts w:ascii="Times New Roman" w:eastAsia="SimSun" w:hAnsi="Times New Roman"/>
          <w:b/>
          <w:sz w:val="24"/>
          <w:lang w:val="en-US" w:eastAsia="zh-CN"/>
        </w:rPr>
        <w:t>2</w:t>
      </w:r>
      <w:r w:rsidR="005E60C6">
        <w:rPr>
          <w:rFonts w:ascii="Times New Roman" w:eastAsia="SimSun" w:hAnsi="Times New Roman"/>
          <w:b/>
          <w:sz w:val="24"/>
          <w:lang w:val="en-US" w:eastAsia="zh-CN"/>
        </w:rPr>
        <w:t>20</w:t>
      </w:r>
      <w:r w:rsidR="00B46711">
        <w:rPr>
          <w:rFonts w:ascii="Times New Roman" w:eastAsia="SimSun" w:hAnsi="Times New Roman"/>
          <w:b/>
          <w:sz w:val="24"/>
          <w:lang w:val="en-US" w:eastAsia="zh-CN"/>
        </w:rPr>
        <w:t>364</w:t>
      </w:r>
      <w:r w:rsidR="009335BE">
        <w:rPr>
          <w:rFonts w:ascii="Times New Roman" w:eastAsia="SimSun" w:hAnsi="Times New Roman"/>
          <w:b/>
          <w:sz w:val="24"/>
          <w:lang w:val="en-US" w:eastAsia="zh-CN"/>
        </w:rPr>
        <w:t>6</w:t>
      </w:r>
    </w:p>
    <w:p w14:paraId="6C980C14" w14:textId="08D2BC1F"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Cs w:val="20"/>
          <w:lang w:eastAsia="zh-CN"/>
        </w:rPr>
        <w:t xml:space="preserve">e-Meeting, </w:t>
      </w:r>
      <w:r w:rsidR="00E14B4E">
        <w:rPr>
          <w:rFonts w:ascii="Times New Roman" w:eastAsia="SimSun" w:hAnsi="Times New Roman" w:cs="Times New Roman"/>
          <w:b/>
          <w:szCs w:val="20"/>
          <w:lang w:eastAsia="zh-CN"/>
        </w:rPr>
        <w:t>May 9</w:t>
      </w:r>
      <w:r w:rsidR="00E14B4E" w:rsidRPr="00B102F3">
        <w:rPr>
          <w:rFonts w:ascii="Times New Roman" w:eastAsia="SimSun" w:hAnsi="Times New Roman" w:cs="Times New Roman"/>
          <w:b/>
          <w:szCs w:val="20"/>
          <w:vertAlign w:val="superscript"/>
          <w:lang w:eastAsia="zh-CN"/>
        </w:rPr>
        <w:t>th</w:t>
      </w:r>
      <w:r w:rsidR="00E14B4E">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 xml:space="preserve">– </w:t>
      </w:r>
      <w:r w:rsidR="00E14B4E">
        <w:rPr>
          <w:rFonts w:ascii="Times New Roman" w:eastAsia="SimSun" w:hAnsi="Times New Roman" w:cs="Times New Roman"/>
          <w:b/>
          <w:szCs w:val="20"/>
          <w:lang w:eastAsia="zh-CN"/>
        </w:rPr>
        <w:t>May</w:t>
      </w:r>
      <w:r w:rsidR="002D17E6">
        <w:rPr>
          <w:rFonts w:ascii="Times New Roman" w:eastAsia="SimSun" w:hAnsi="Times New Roman" w:cs="Times New Roman"/>
          <w:b/>
          <w:szCs w:val="20"/>
          <w:lang w:eastAsia="zh-CN"/>
        </w:rPr>
        <w:t xml:space="preserve"> </w:t>
      </w:r>
      <w:r w:rsidR="008C2112">
        <w:rPr>
          <w:rFonts w:ascii="Times New Roman" w:eastAsia="SimSun" w:hAnsi="Times New Roman" w:cs="Times New Roman"/>
          <w:b/>
          <w:szCs w:val="20"/>
          <w:lang w:eastAsia="zh-CN"/>
        </w:rPr>
        <w:t>20</w:t>
      </w:r>
      <w:r w:rsidR="008C2112" w:rsidRPr="00B102F3">
        <w:rPr>
          <w:rFonts w:ascii="Times New Roman" w:eastAsia="SimSun" w:hAnsi="Times New Roman" w:cs="Times New Roman"/>
          <w:b/>
          <w:szCs w:val="20"/>
          <w:vertAlign w:val="superscript"/>
          <w:lang w:eastAsia="zh-CN"/>
        </w:rPr>
        <w:t>th</w:t>
      </w:r>
      <w:r w:rsidRPr="00EB4027">
        <w:rPr>
          <w:rFonts w:ascii="Times New Roman" w:eastAsia="SimSun" w:hAnsi="Times New Roman" w:cs="Times New Roman"/>
          <w:b/>
          <w:szCs w:val="20"/>
          <w:lang w:eastAsia="zh-CN"/>
        </w:rPr>
        <w:t>, 202</w:t>
      </w:r>
      <w:r w:rsidR="00B53646">
        <w:rPr>
          <w:rFonts w:ascii="Times New Roman" w:eastAsia="SimSun" w:hAnsi="Times New Roman" w:cs="Times New Roman"/>
          <w:b/>
          <w:szCs w:val="20"/>
          <w:lang w:eastAsia="zh-CN"/>
        </w:rPr>
        <w:t>2</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79606EED"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A42F79">
        <w:rPr>
          <w:rFonts w:ascii="Times New Roman" w:hAnsi="Times New Roman"/>
          <w:b/>
          <w:bCs/>
          <w:sz w:val="24"/>
          <w:lang w:val="en-US"/>
        </w:rPr>
        <w:t>9.4.1.</w:t>
      </w:r>
      <w:r w:rsidR="00292120">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6A4B55B7"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C91970">
        <w:rPr>
          <w:rFonts w:ascii="Times New Roman" w:hAnsi="Times New Roman" w:cs="Times New Roman"/>
          <w:b/>
          <w:bCs/>
        </w:rPr>
        <w:t xml:space="preserve">SL </w:t>
      </w:r>
      <w:r w:rsidR="009335BE">
        <w:rPr>
          <w:rFonts w:ascii="Times New Roman" w:hAnsi="Times New Roman" w:cs="Times New Roman"/>
          <w:b/>
          <w:bCs/>
        </w:rPr>
        <w:t>U physical layer design framework</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5D5F537D" w14:textId="430E27A9" w:rsidR="000F1B8A" w:rsidRDefault="00032F08" w:rsidP="000F1B8A">
      <w:pPr>
        <w:spacing w:before="120" w:after="120"/>
        <w:jc w:val="both"/>
        <w:rPr>
          <w:rFonts w:ascii="Times New Roman" w:hAnsi="Times New Roman" w:cs="Times New Roman"/>
        </w:rPr>
      </w:pPr>
      <w:r>
        <w:rPr>
          <w:rFonts w:ascii="Times New Roman" w:hAnsi="Times New Roman" w:cs="Times New Roman"/>
        </w:rPr>
        <w:t xml:space="preserve">In RAN plenary #95, the revised WID for R18 </w:t>
      </w:r>
      <w:proofErr w:type="spellStart"/>
      <w:r>
        <w:rPr>
          <w:rFonts w:ascii="Times New Roman" w:hAnsi="Times New Roman" w:cs="Times New Roman"/>
        </w:rPr>
        <w:t>Sidelink</w:t>
      </w:r>
      <w:proofErr w:type="spellEnd"/>
      <w:r>
        <w:rPr>
          <w:rFonts w:ascii="Times New Roman" w:hAnsi="Times New Roman" w:cs="Times New Roman"/>
        </w:rPr>
        <w:t xml:space="preserve"> Evolution was approved </w:t>
      </w:r>
      <w:r w:rsidR="001B17A5">
        <w:rPr>
          <w:rFonts w:ascii="Times New Roman" w:hAnsi="Times New Roman" w:cs="Times New Roman"/>
        </w:rPr>
        <w:t>and includes the study of sidelink operation in unlicensed spectrum</w:t>
      </w:r>
      <w:r w:rsidR="00363EED">
        <w:rPr>
          <w:rFonts w:ascii="Times New Roman" w:hAnsi="Times New Roman" w:cs="Times New Roman"/>
        </w:rPr>
        <w:t xml:space="preserve"> </w:t>
      </w:r>
      <w:r w:rsidR="00005F78">
        <w:rPr>
          <w:rFonts w:ascii="Times New Roman" w:hAnsi="Times New Roman" w:cs="Times New Roman"/>
        </w:rPr>
        <w:t>[</w:t>
      </w:r>
      <w:r w:rsidR="00AC08B1">
        <w:rPr>
          <w:rFonts w:ascii="Times New Roman" w:hAnsi="Times New Roman" w:cs="Times New Roman"/>
        </w:rPr>
        <w:t>1</w:t>
      </w:r>
      <w:r w:rsidR="00005F78">
        <w:rPr>
          <w:rFonts w:ascii="Times New Roman" w:hAnsi="Times New Roman" w:cs="Times New Roman"/>
        </w:rPr>
        <w:t xml:space="preserve">]. </w:t>
      </w:r>
      <w:r>
        <w:rPr>
          <w:rFonts w:ascii="Times New Roman" w:hAnsi="Times New Roman" w:cs="Times New Roman"/>
        </w:rPr>
        <w:t>In th</w:t>
      </w:r>
      <w:r w:rsidR="001B17A5">
        <w:rPr>
          <w:rFonts w:ascii="Times New Roman" w:hAnsi="Times New Roman" w:cs="Times New Roman"/>
        </w:rPr>
        <w:t>e WID, the PHY channel design framework has following objectives:</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D23FEE" w:rsidRPr="00335DCA" w14:paraId="2DA82C3F" w14:textId="77777777" w:rsidTr="0003658E">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F656CDD" w14:textId="77777777" w:rsidR="00C52F64" w:rsidRPr="00C52F64" w:rsidRDefault="00C52F64" w:rsidP="00C52F64">
            <w:pPr>
              <w:overflowPunct w:val="0"/>
              <w:autoSpaceDE w:val="0"/>
              <w:autoSpaceDN w:val="0"/>
              <w:adjustRightInd w:val="0"/>
              <w:spacing w:before="120"/>
              <w:textAlignment w:val="baseline"/>
              <w:rPr>
                <w:rFonts w:ascii="Times" w:hAnsi="Times" w:cs="Times"/>
                <w:i/>
                <w:iCs/>
              </w:rPr>
            </w:pPr>
            <w:bookmarkStart w:id="2" w:name="_Hlk89917101"/>
            <w:r w:rsidRPr="00C52F64">
              <w:rPr>
                <w:rFonts w:ascii="Times" w:hAnsi="Times" w:cs="Times"/>
                <w:i/>
                <w:iCs/>
              </w:rPr>
              <w:t xml:space="preserve">Study and specify support of sidelink on unlicensed spectrum for both mode 1 and mode 2 where </w:t>
            </w:r>
            <w:proofErr w:type="spellStart"/>
            <w:r w:rsidRPr="00C52F64">
              <w:rPr>
                <w:rFonts w:ascii="Times" w:hAnsi="Times" w:cs="Times"/>
                <w:i/>
                <w:iCs/>
              </w:rPr>
              <w:t>Uu</w:t>
            </w:r>
            <w:proofErr w:type="spellEnd"/>
            <w:r w:rsidRPr="00C52F64">
              <w:rPr>
                <w:rFonts w:ascii="Times" w:hAnsi="Times" w:cs="Times"/>
                <w:i/>
                <w:iCs/>
              </w:rPr>
              <w:t xml:space="preserve"> operation for mode 1 is limited to licensed spectrum only [RAN1, RAN2, RAN4]</w:t>
            </w:r>
          </w:p>
          <w:p w14:paraId="116803E9" w14:textId="58E2EF93" w:rsidR="00CD00D1" w:rsidRPr="004C2916" w:rsidRDefault="00CD00D1" w:rsidP="004C2916">
            <w:pPr>
              <w:pStyle w:val="ListParagraph"/>
              <w:numPr>
                <w:ilvl w:val="0"/>
                <w:numId w:val="39"/>
              </w:numPr>
              <w:spacing w:before="120" w:after="120"/>
              <w:jc w:val="both"/>
              <w:rPr>
                <w:rFonts w:ascii="Times New Roman" w:hAnsi="Times New Roman" w:cs="Times New Roman"/>
                <w:i/>
                <w:iCs/>
              </w:rPr>
            </w:pPr>
            <w:r w:rsidRPr="004C2916">
              <w:rPr>
                <w:rFonts w:ascii="Times New Roman" w:hAnsi="Times New Roman" w:cs="Times New Roman"/>
                <w:i/>
                <w:iCs/>
              </w:rPr>
              <w:t>Physical channel design framework: Required changes to NR sidelink physical channel structures and procedures to operate on unlicensed spectrum</w:t>
            </w:r>
            <w:bookmarkEnd w:id="2"/>
          </w:p>
          <w:p w14:paraId="11560FC8" w14:textId="111464AD" w:rsidR="00894371" w:rsidRPr="004C2916" w:rsidRDefault="00CD00D1" w:rsidP="004C2916">
            <w:pPr>
              <w:pStyle w:val="ListParagraph"/>
              <w:numPr>
                <w:ilvl w:val="1"/>
                <w:numId w:val="39"/>
              </w:numPr>
              <w:spacing w:before="120" w:after="120"/>
              <w:jc w:val="both"/>
              <w:rPr>
                <w:rFonts w:ascii="Times New Roman" w:hAnsi="Times New Roman" w:cs="Times New Roman"/>
                <w:i/>
                <w:iCs/>
              </w:rPr>
            </w:pPr>
            <w:bookmarkStart w:id="3" w:name="_Hlk89917118"/>
            <w:r w:rsidRPr="004C2916">
              <w:rPr>
                <w:rFonts w:ascii="Times New Roman" w:hAnsi="Times New Roman" w:cs="Times New Roman"/>
                <w:i/>
                <w:iCs/>
              </w:rPr>
              <w:t xml:space="preserve">The existing NR sidelink and NR-U channel structure shall be reused </w:t>
            </w:r>
            <w:bookmarkEnd w:id="3"/>
            <w:r w:rsidRPr="004C2916">
              <w:rPr>
                <w:rFonts w:ascii="Times New Roman" w:hAnsi="Times New Roman" w:cs="Times New Roman"/>
                <w:i/>
                <w:iCs/>
              </w:rPr>
              <w:t>as the baseline.</w:t>
            </w:r>
          </w:p>
        </w:tc>
      </w:tr>
    </w:tbl>
    <w:p w14:paraId="40D3A4A2" w14:textId="1A76E725" w:rsidR="00EC31B8" w:rsidRDefault="00EC31B8" w:rsidP="00ED7B87">
      <w:pPr>
        <w:spacing w:before="120" w:after="120"/>
        <w:jc w:val="both"/>
        <w:rPr>
          <w:rFonts w:ascii="Times New Roman" w:hAnsi="Times New Roman" w:cs="Times New Roman"/>
        </w:rPr>
      </w:pPr>
      <w:r>
        <w:rPr>
          <w:rFonts w:ascii="Times New Roman" w:hAnsi="Times New Roman" w:cs="Times New Roman"/>
        </w:rPr>
        <w:t xml:space="preserve">In this contribution, we </w:t>
      </w:r>
      <w:r w:rsidR="009C1124">
        <w:rPr>
          <w:rFonts w:ascii="Times New Roman" w:hAnsi="Times New Roman" w:cs="Times New Roman"/>
        </w:rPr>
        <w:t>discuss</w:t>
      </w:r>
      <w:r w:rsidR="001B17A5">
        <w:rPr>
          <w:rFonts w:ascii="Times New Roman" w:hAnsi="Times New Roman" w:cs="Times New Roman"/>
        </w:rPr>
        <w:t xml:space="preserve"> various aspect</w:t>
      </w:r>
      <w:r w:rsidR="00ED7B87">
        <w:rPr>
          <w:rFonts w:ascii="Times New Roman" w:hAnsi="Times New Roman" w:cs="Times New Roman"/>
        </w:rPr>
        <w:t>s</w:t>
      </w:r>
      <w:r w:rsidR="001B17A5">
        <w:rPr>
          <w:rFonts w:ascii="Times New Roman" w:hAnsi="Times New Roman" w:cs="Times New Roman"/>
        </w:rPr>
        <w:t xml:space="preserve"> of PHY channel design framework for </w:t>
      </w:r>
      <w:r w:rsidR="00ED7B87">
        <w:rPr>
          <w:rFonts w:ascii="Times New Roman" w:hAnsi="Times New Roman" w:cs="Times New Roman"/>
        </w:rPr>
        <w:t>SL U operation</w:t>
      </w:r>
      <w:r w:rsidR="00A54547">
        <w:rPr>
          <w:rFonts w:ascii="Times New Roman" w:hAnsi="Times New Roman" w:cs="Times New Roman"/>
        </w:rPr>
        <w:t xml:space="preserve">. </w:t>
      </w:r>
      <w:r>
        <w:rPr>
          <w:rFonts w:ascii="Times New Roman" w:hAnsi="Times New Roman" w:cs="Times New Roman"/>
        </w:rPr>
        <w:t xml:space="preserve"> </w:t>
      </w:r>
    </w:p>
    <w:p w14:paraId="462B8C24" w14:textId="34879D3F"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4A84B4EA" w14:textId="45C5CC1B" w:rsidR="00137E2C" w:rsidRDefault="00476F37" w:rsidP="00E528C6">
      <w:pPr>
        <w:pStyle w:val="Heading2"/>
      </w:pPr>
      <w:r>
        <w:t>PHY structure</w:t>
      </w:r>
      <w:r w:rsidR="004A4164">
        <w:t xml:space="preserve"> </w:t>
      </w:r>
    </w:p>
    <w:p w14:paraId="3B3ADF93" w14:textId="6E000F8F" w:rsidR="00AA0480" w:rsidRPr="00FD5E2B" w:rsidRDefault="00AA0480" w:rsidP="00665431">
      <w:pPr>
        <w:pStyle w:val="3GPPText"/>
        <w:rPr>
          <w:u w:val="single"/>
        </w:rPr>
      </w:pPr>
      <w:r w:rsidRPr="00FD5E2B">
        <w:rPr>
          <w:highlight w:val="lightGray"/>
          <w:u w:val="single"/>
        </w:rPr>
        <w:t>PSCCH/PSSCH structure:</w:t>
      </w:r>
    </w:p>
    <w:p w14:paraId="078BEFB3" w14:textId="40EAEF64" w:rsidR="00C11D7F" w:rsidRPr="00FD5E2B" w:rsidRDefault="00420241" w:rsidP="00FD5E2B">
      <w:pPr>
        <w:pStyle w:val="3GPPText"/>
        <w:rPr>
          <w:color w:val="000000" w:themeColor="text1"/>
        </w:rPr>
      </w:pPr>
      <w:r>
        <w:rPr>
          <w:color w:val="000000" w:themeColor="text1"/>
        </w:rPr>
        <w:t xml:space="preserve">R16/R17 NR </w:t>
      </w:r>
      <w:proofErr w:type="spellStart"/>
      <w:r>
        <w:rPr>
          <w:color w:val="000000" w:themeColor="text1"/>
        </w:rPr>
        <w:t>sidelink</w:t>
      </w:r>
      <w:proofErr w:type="spellEnd"/>
      <w:r>
        <w:rPr>
          <w:color w:val="000000" w:themeColor="text1"/>
        </w:rPr>
        <w:t xml:space="preserve"> (SL) </w:t>
      </w:r>
      <w:r w:rsidR="00D509DF" w:rsidRPr="00FD5E2B">
        <w:rPr>
          <w:color w:val="000000" w:themeColor="text1"/>
        </w:rPr>
        <w:t xml:space="preserve">supports </w:t>
      </w:r>
      <w:proofErr w:type="gramStart"/>
      <w:r w:rsidR="00D509DF" w:rsidRPr="00FD5E2B">
        <w:rPr>
          <w:color w:val="000000" w:themeColor="text1"/>
        </w:rPr>
        <w:t>slot-based</w:t>
      </w:r>
      <w:proofErr w:type="gramEnd"/>
      <w:r w:rsidR="00D509DF" w:rsidRPr="00FD5E2B">
        <w:rPr>
          <w:color w:val="000000" w:themeColor="text1"/>
        </w:rPr>
        <w:t xml:space="preserve"> PSCCH/PSSCH transmission, in which </w:t>
      </w:r>
      <w:r w:rsidR="002B493D">
        <w:rPr>
          <w:color w:val="000000" w:themeColor="text1"/>
        </w:rPr>
        <w:t>the UE transmit</w:t>
      </w:r>
      <w:r w:rsidR="001175D6">
        <w:rPr>
          <w:color w:val="000000" w:themeColor="text1"/>
        </w:rPr>
        <w:t>s</w:t>
      </w:r>
      <w:r w:rsidR="002B493D">
        <w:rPr>
          <w:color w:val="000000" w:themeColor="text1"/>
        </w:rPr>
        <w:t xml:space="preserve"> at most one PSCCH/PSSCH in one </w:t>
      </w:r>
      <w:proofErr w:type="spellStart"/>
      <w:r w:rsidR="002B493D">
        <w:rPr>
          <w:color w:val="000000" w:themeColor="text1"/>
        </w:rPr>
        <w:t>sidelink</w:t>
      </w:r>
      <w:proofErr w:type="spellEnd"/>
      <w:r w:rsidR="002B493D">
        <w:rPr>
          <w:color w:val="000000" w:themeColor="text1"/>
        </w:rPr>
        <w:t xml:space="preserve"> slot. In the slot without PSFCH, PSCCH/PSSCH occupies </w:t>
      </w:r>
      <w:r w:rsidR="00253E3B">
        <w:rPr>
          <w:color w:val="000000" w:themeColor="text1"/>
        </w:rPr>
        <w:t xml:space="preserve">all symbols (pre-)configured for sidelink communication in the slot except the guard symbol. </w:t>
      </w:r>
      <w:r w:rsidR="00765151">
        <w:rPr>
          <w:color w:val="000000" w:themeColor="text1"/>
        </w:rPr>
        <w:t>In case</w:t>
      </w:r>
      <w:r w:rsidR="00253E3B">
        <w:rPr>
          <w:color w:val="000000" w:themeColor="text1"/>
        </w:rPr>
        <w:t xml:space="preserve"> the slot</w:t>
      </w:r>
      <w:r w:rsidR="00765151">
        <w:rPr>
          <w:color w:val="000000" w:themeColor="text1"/>
        </w:rPr>
        <w:t xml:space="preserve"> is configured</w:t>
      </w:r>
      <w:r w:rsidR="00253E3B">
        <w:rPr>
          <w:color w:val="000000" w:themeColor="text1"/>
        </w:rPr>
        <w:t xml:space="preserve"> with PSFCH, PSCCH/PSSCH occupies all symbols (pre-)configured for sidelink communication in the slot except the PSFCH and guard symbols.</w:t>
      </w:r>
      <w:r w:rsidR="006F257A">
        <w:rPr>
          <w:color w:val="000000" w:themeColor="text1"/>
        </w:rPr>
        <w:t xml:space="preserve"> </w:t>
      </w:r>
      <w:r w:rsidR="0084365C">
        <w:rPr>
          <w:color w:val="000000" w:themeColor="text1"/>
        </w:rPr>
        <w:t xml:space="preserve">Supporting </w:t>
      </w:r>
      <w:proofErr w:type="gramStart"/>
      <w:r w:rsidR="0084365C">
        <w:rPr>
          <w:color w:val="000000" w:themeColor="text1"/>
        </w:rPr>
        <w:t>slot-based</w:t>
      </w:r>
      <w:proofErr w:type="gramEnd"/>
      <w:r w:rsidR="0084365C">
        <w:rPr>
          <w:color w:val="000000" w:themeColor="text1"/>
        </w:rPr>
        <w:t xml:space="preserve"> PSCCH/PSSCH transmission is beneficial to reduce Rx UE decoding burden and AGC setting stability. These benefit</w:t>
      </w:r>
      <w:r w:rsidR="005F4024">
        <w:rPr>
          <w:color w:val="000000" w:themeColor="text1"/>
        </w:rPr>
        <w:t>s</w:t>
      </w:r>
      <w:r w:rsidR="0084365C">
        <w:rPr>
          <w:color w:val="000000" w:themeColor="text1"/>
        </w:rPr>
        <w:t xml:space="preserve"> </w:t>
      </w:r>
      <w:r w:rsidR="0082391E">
        <w:rPr>
          <w:color w:val="000000" w:themeColor="text1"/>
        </w:rPr>
        <w:t xml:space="preserve">can also apply to </w:t>
      </w:r>
      <w:r w:rsidR="0084365C">
        <w:rPr>
          <w:color w:val="000000" w:themeColor="text1"/>
        </w:rPr>
        <w:t xml:space="preserve">sidelink communication in unlicensed. Therefore, at least </w:t>
      </w:r>
      <w:proofErr w:type="gramStart"/>
      <w:r w:rsidR="0084365C">
        <w:rPr>
          <w:color w:val="000000" w:themeColor="text1"/>
        </w:rPr>
        <w:t>slot-based</w:t>
      </w:r>
      <w:proofErr w:type="gramEnd"/>
      <w:r w:rsidR="0084365C">
        <w:rPr>
          <w:color w:val="000000" w:themeColor="text1"/>
        </w:rPr>
        <w:t xml:space="preserve"> PSCCH/PSSCH transmission should be supported for </w:t>
      </w:r>
      <w:proofErr w:type="spellStart"/>
      <w:r w:rsidR="0084365C">
        <w:rPr>
          <w:color w:val="000000" w:themeColor="text1"/>
        </w:rPr>
        <w:t>side</w:t>
      </w:r>
      <w:r w:rsidR="00E61EFD">
        <w:rPr>
          <w:color w:val="000000" w:themeColor="text1"/>
        </w:rPr>
        <w:t>l</w:t>
      </w:r>
      <w:r w:rsidR="0084365C">
        <w:rPr>
          <w:color w:val="000000" w:themeColor="text1"/>
        </w:rPr>
        <w:t>ink</w:t>
      </w:r>
      <w:proofErr w:type="spellEnd"/>
      <w:r w:rsidR="0084365C">
        <w:rPr>
          <w:color w:val="000000" w:themeColor="text1"/>
        </w:rPr>
        <w:t xml:space="preserve"> unlicensed. Mini-slot transmission </w:t>
      </w:r>
      <w:r w:rsidR="005F4024">
        <w:rPr>
          <w:color w:val="000000" w:themeColor="text1"/>
        </w:rPr>
        <w:t>is</w:t>
      </w:r>
      <w:r w:rsidR="0084365C">
        <w:rPr>
          <w:color w:val="000000" w:themeColor="text1"/>
        </w:rPr>
        <w:t xml:space="preserve"> beneficial for LBT channel access, which allows the UE to acquire the channel </w:t>
      </w:r>
      <w:r w:rsidR="005F4024">
        <w:rPr>
          <w:color w:val="000000" w:themeColor="text1"/>
        </w:rPr>
        <w:t>at</w:t>
      </w:r>
      <w:r w:rsidR="0084365C">
        <w:rPr>
          <w:color w:val="000000" w:themeColor="text1"/>
        </w:rPr>
        <w:t xml:space="preserve"> a symbol level as soon as the UE succe</w:t>
      </w:r>
      <w:r w:rsidR="005F4024">
        <w:rPr>
          <w:color w:val="000000" w:themeColor="text1"/>
        </w:rPr>
        <w:t>eds</w:t>
      </w:r>
      <w:r w:rsidR="0084365C">
        <w:rPr>
          <w:color w:val="000000" w:themeColor="text1"/>
        </w:rPr>
        <w:t xml:space="preserve"> in LBT. However, </w:t>
      </w:r>
      <w:r w:rsidR="00F37328">
        <w:rPr>
          <w:color w:val="000000" w:themeColor="text1"/>
        </w:rPr>
        <w:t>mini-slot transmission requires the UE to decode SCI at</w:t>
      </w:r>
      <w:r w:rsidR="005F4024">
        <w:rPr>
          <w:color w:val="000000" w:themeColor="text1"/>
        </w:rPr>
        <w:t xml:space="preserve"> the</w:t>
      </w:r>
      <w:r w:rsidR="00F37328">
        <w:rPr>
          <w:color w:val="000000" w:themeColor="text1"/>
        </w:rPr>
        <w:t xml:space="preserve"> symbol level, which may create </w:t>
      </w:r>
      <w:r w:rsidR="005F4024">
        <w:rPr>
          <w:color w:val="000000" w:themeColor="text1"/>
        </w:rPr>
        <w:t xml:space="preserve">an </w:t>
      </w:r>
      <w:r w:rsidR="00F37328">
        <w:rPr>
          <w:color w:val="000000" w:themeColor="text1"/>
        </w:rPr>
        <w:t xml:space="preserve">excessive blind decoding burden </w:t>
      </w:r>
      <w:r w:rsidR="005F4024">
        <w:rPr>
          <w:color w:val="000000" w:themeColor="text1"/>
        </w:rPr>
        <w:t>on</w:t>
      </w:r>
      <w:r w:rsidR="00F37328">
        <w:rPr>
          <w:color w:val="000000" w:themeColor="text1"/>
        </w:rPr>
        <w:t xml:space="preserve"> Rx UEs.</w:t>
      </w:r>
      <w:r w:rsidR="0057474D" w:rsidRPr="00FD5E2B">
        <w:rPr>
          <w:color w:val="000000" w:themeColor="text1"/>
        </w:rPr>
        <w:t xml:space="preserve"> Moreover</w:t>
      </w:r>
      <w:r w:rsidR="00C11D7F" w:rsidRPr="00FD5E2B">
        <w:rPr>
          <w:color w:val="000000" w:themeColor="text1"/>
        </w:rPr>
        <w:t xml:space="preserve">, a UE converges AGC based each received PSSCH/PSCCH transmission from another UE and thus an AGC symbol is required for each mini-slot-based PSSCH/PSCCH transmission, which will increase signaling overhead significantly. Therefore, further study is needed to evaluate the support of mini-slot-based SL transmission. </w:t>
      </w:r>
    </w:p>
    <w:p w14:paraId="63552D14" w14:textId="34C5A429" w:rsidR="00D509DF" w:rsidRDefault="00D509DF" w:rsidP="00D509DF">
      <w:pPr>
        <w:pStyle w:val="3GPPText"/>
        <w:rPr>
          <w:rFonts w:eastAsiaTheme="minorEastAsia"/>
          <w:i/>
          <w:szCs w:val="22"/>
        </w:rPr>
      </w:pPr>
      <w:r w:rsidRPr="000A2BEB">
        <w:rPr>
          <w:rFonts w:eastAsiaTheme="minorEastAsia"/>
          <w:b/>
          <w:bCs/>
          <w:i/>
          <w:szCs w:val="22"/>
          <w:u w:val="single"/>
        </w:rPr>
        <w:t xml:space="preserve">Proposal </w:t>
      </w:r>
      <w:r w:rsidR="00226125">
        <w:rPr>
          <w:rFonts w:eastAsiaTheme="minorEastAsia"/>
          <w:b/>
          <w:bCs/>
          <w:i/>
          <w:szCs w:val="22"/>
          <w:u w:val="single"/>
        </w:rPr>
        <w:t>1</w:t>
      </w:r>
      <w:r w:rsidRPr="000A2BEB">
        <w:rPr>
          <w:rFonts w:eastAsiaTheme="minorEastAsia"/>
          <w:i/>
          <w:szCs w:val="22"/>
        </w:rPr>
        <w:t>: Support</w:t>
      </w:r>
      <w:r w:rsidR="006F257A">
        <w:rPr>
          <w:rFonts w:eastAsiaTheme="minorEastAsia"/>
          <w:i/>
          <w:szCs w:val="22"/>
        </w:rPr>
        <w:t xml:space="preserve"> at least</w:t>
      </w:r>
      <w:r w:rsidRPr="000A2BEB">
        <w:rPr>
          <w:rFonts w:eastAsiaTheme="minorEastAsia"/>
          <w:i/>
          <w:szCs w:val="22"/>
        </w:rPr>
        <w:t xml:space="preserve"> </w:t>
      </w:r>
      <w:proofErr w:type="gramStart"/>
      <w:r>
        <w:rPr>
          <w:rFonts w:eastAsiaTheme="minorEastAsia"/>
          <w:i/>
          <w:szCs w:val="22"/>
        </w:rPr>
        <w:t>slot-based</w:t>
      </w:r>
      <w:proofErr w:type="gramEnd"/>
      <w:r>
        <w:rPr>
          <w:rFonts w:eastAsiaTheme="minorEastAsia"/>
          <w:i/>
          <w:szCs w:val="22"/>
        </w:rPr>
        <w:t xml:space="preserve"> PSCCH/PSSCH transmission in </w:t>
      </w:r>
      <w:proofErr w:type="spellStart"/>
      <w:r>
        <w:rPr>
          <w:rFonts w:eastAsiaTheme="minorEastAsia"/>
          <w:i/>
          <w:szCs w:val="22"/>
        </w:rPr>
        <w:t>sidelink</w:t>
      </w:r>
      <w:proofErr w:type="spellEnd"/>
      <w:r>
        <w:rPr>
          <w:rFonts w:eastAsiaTheme="minorEastAsia"/>
          <w:i/>
          <w:szCs w:val="22"/>
        </w:rPr>
        <w:t xml:space="preserve"> unlicensed. </w:t>
      </w:r>
    </w:p>
    <w:p w14:paraId="5D3944DE" w14:textId="07764C30" w:rsidR="00C32F4D" w:rsidRDefault="00C32F4D" w:rsidP="00DF2F4C">
      <w:pPr>
        <w:pStyle w:val="3GPPText"/>
        <w:rPr>
          <w:color w:val="0070C0"/>
        </w:rPr>
      </w:pPr>
    </w:p>
    <w:p w14:paraId="6AD39415" w14:textId="09077DFB" w:rsidR="00825D96" w:rsidRPr="00FD5E2B" w:rsidRDefault="00A54F05" w:rsidP="00DF2F4C">
      <w:pPr>
        <w:pStyle w:val="3GPPText"/>
        <w:rPr>
          <w:color w:val="000000" w:themeColor="text1"/>
        </w:rPr>
      </w:pPr>
      <w:r w:rsidRPr="00FD5E2B">
        <w:rPr>
          <w:color w:val="000000" w:themeColor="text1"/>
        </w:rPr>
        <w:t xml:space="preserve">In </w:t>
      </w:r>
      <w:r w:rsidR="00420241" w:rsidRPr="00FD5E2B">
        <w:rPr>
          <w:color w:val="000000" w:themeColor="text1"/>
        </w:rPr>
        <w:t xml:space="preserve">the slot structure of R16/17 NR SL, the UE can be (pre-)configured one guard symbol for a slot without PSFCH (e.g., at the end of the slot) and two guard symbols </w:t>
      </w:r>
      <w:r w:rsidR="00825D96" w:rsidRPr="00FD5E2B">
        <w:rPr>
          <w:color w:val="000000" w:themeColor="text1"/>
        </w:rPr>
        <w:t xml:space="preserve">(e.g., one guard symbol at the end of the slot and another guard symbol before the PSFCH symbols). </w:t>
      </w:r>
      <w:r w:rsidR="00825D96">
        <w:rPr>
          <w:color w:val="000000" w:themeColor="text1"/>
        </w:rPr>
        <w:t xml:space="preserve">The UE is not expected to perform any transmission in the </w:t>
      </w:r>
      <w:r w:rsidR="00825D96">
        <w:rPr>
          <w:color w:val="000000" w:themeColor="text1"/>
        </w:rPr>
        <w:lastRenderedPageBreak/>
        <w:t xml:space="preserve">guard symbols. The shortest symbol duration for one symbol in FR1 is </w:t>
      </w:r>
      <w:r w:rsidR="0084365C">
        <w:rPr>
          <w:color w:val="000000" w:themeColor="text1"/>
        </w:rPr>
        <w:t>17.84us for SCS of 60KHz since the maximum SCS for FR1 in R16/17 SL is 60KHz. However, when the UE stop</w:t>
      </w:r>
      <w:r w:rsidR="00F37328">
        <w:rPr>
          <w:color w:val="000000" w:themeColor="text1"/>
        </w:rPr>
        <w:t>s</w:t>
      </w:r>
      <w:r w:rsidR="0084365C">
        <w:rPr>
          <w:color w:val="000000" w:themeColor="text1"/>
        </w:rPr>
        <w:t xml:space="preserve"> its transmission for more than 16us, the COT cannot be maintained</w:t>
      </w:r>
      <w:r w:rsidR="00765151">
        <w:rPr>
          <w:color w:val="000000" w:themeColor="text1"/>
        </w:rPr>
        <w:t xml:space="preserve"> and a short LBT is required to transmit after the guard symbol</w:t>
      </w:r>
      <w:r w:rsidR="0084365C">
        <w:rPr>
          <w:color w:val="000000" w:themeColor="text1"/>
        </w:rPr>
        <w:t xml:space="preserve">. </w:t>
      </w:r>
      <w:r w:rsidR="00F37328">
        <w:rPr>
          <w:color w:val="000000" w:themeColor="text1"/>
        </w:rPr>
        <w:t xml:space="preserve">Therefore, to maintain the COT, the UE needs to perform contiguous transmission in each symbol of the slot. </w:t>
      </w:r>
      <w:r w:rsidR="0084365C">
        <w:rPr>
          <w:color w:val="000000" w:themeColor="text1"/>
        </w:rPr>
        <w:t xml:space="preserve"> </w:t>
      </w:r>
      <w:r w:rsidR="00825D96">
        <w:rPr>
          <w:color w:val="000000" w:themeColor="text1"/>
        </w:rPr>
        <w:t xml:space="preserve"> </w:t>
      </w:r>
    </w:p>
    <w:p w14:paraId="30F02082" w14:textId="1D378639" w:rsidR="00DF2F4C" w:rsidRDefault="00DF2F4C" w:rsidP="00DF2F4C">
      <w:pPr>
        <w:pStyle w:val="3GPPText"/>
        <w:rPr>
          <w:rFonts w:eastAsiaTheme="minorEastAsia"/>
          <w:i/>
          <w:szCs w:val="22"/>
        </w:rPr>
      </w:pPr>
      <w:r w:rsidRPr="000A2BEB">
        <w:rPr>
          <w:rFonts w:eastAsiaTheme="minorEastAsia"/>
          <w:b/>
          <w:bCs/>
          <w:i/>
          <w:szCs w:val="22"/>
          <w:u w:val="single"/>
        </w:rPr>
        <w:t xml:space="preserve">Proposal </w:t>
      </w:r>
      <w:r w:rsidR="00226125">
        <w:rPr>
          <w:rFonts w:eastAsiaTheme="minorEastAsia"/>
          <w:b/>
          <w:bCs/>
          <w:i/>
          <w:szCs w:val="22"/>
          <w:u w:val="single"/>
        </w:rPr>
        <w:t>2</w:t>
      </w:r>
      <w:r w:rsidRPr="000A2BEB">
        <w:rPr>
          <w:rFonts w:eastAsiaTheme="minorEastAsia"/>
          <w:i/>
          <w:szCs w:val="22"/>
        </w:rPr>
        <w:t xml:space="preserve">: </w:t>
      </w:r>
      <w:r w:rsidR="000A2BEB" w:rsidRPr="000A2BEB">
        <w:rPr>
          <w:rFonts w:eastAsiaTheme="minorEastAsia"/>
          <w:i/>
          <w:szCs w:val="22"/>
        </w:rPr>
        <w:t>Support a contiguous transmission over ea</w:t>
      </w:r>
      <w:r w:rsidR="000A2BEB">
        <w:rPr>
          <w:rFonts w:eastAsiaTheme="minorEastAsia"/>
          <w:i/>
          <w:szCs w:val="22"/>
        </w:rPr>
        <w:t>ch symbol of slot</w:t>
      </w:r>
      <w:r w:rsidR="0040024F">
        <w:rPr>
          <w:rFonts w:eastAsiaTheme="minorEastAsia"/>
          <w:i/>
          <w:szCs w:val="22"/>
        </w:rPr>
        <w:t xml:space="preserve"> for</w:t>
      </w:r>
      <w:r w:rsidR="000A2BEB">
        <w:rPr>
          <w:rFonts w:eastAsiaTheme="minorEastAsia"/>
          <w:i/>
          <w:szCs w:val="22"/>
        </w:rPr>
        <w:t xml:space="preserve"> </w:t>
      </w:r>
      <w:r w:rsidR="0040024F">
        <w:rPr>
          <w:rFonts w:eastAsiaTheme="minorEastAsia"/>
          <w:i/>
          <w:szCs w:val="22"/>
        </w:rPr>
        <w:t>sidelink unlicensed.</w:t>
      </w:r>
    </w:p>
    <w:p w14:paraId="3BC34A6F" w14:textId="7624FD90" w:rsidR="00665431" w:rsidRDefault="00665431" w:rsidP="009B77D7">
      <w:pPr>
        <w:jc w:val="both"/>
        <w:rPr>
          <w:rFonts w:ascii="Times New Roman" w:hAnsi="Times New Roman" w:cs="Times New Roman"/>
          <w:iCs/>
          <w:color w:val="0070C0"/>
        </w:rPr>
      </w:pPr>
    </w:p>
    <w:p w14:paraId="30C3A6CB" w14:textId="799506D1" w:rsidR="0082391E" w:rsidRPr="00FD5E2B" w:rsidRDefault="00F37328" w:rsidP="00FD5E2B">
      <w:pPr>
        <w:jc w:val="both"/>
        <w:rPr>
          <w:rFonts w:ascii="Times New Roman" w:eastAsia="SimSun" w:hAnsi="Times New Roman" w:cs="Times New Roman"/>
          <w:color w:val="000000" w:themeColor="text1"/>
          <w:szCs w:val="20"/>
        </w:rPr>
      </w:pPr>
      <w:r w:rsidRPr="00FD5E2B">
        <w:rPr>
          <w:rFonts w:ascii="Times New Roman" w:eastAsia="SimSun" w:hAnsi="Times New Roman" w:cs="Times New Roman"/>
          <w:color w:val="000000" w:themeColor="text1"/>
          <w:szCs w:val="20"/>
        </w:rPr>
        <w:t xml:space="preserve">In frequency domain, </w:t>
      </w:r>
      <w:r w:rsidR="00141F0F" w:rsidRPr="00773D41">
        <w:rPr>
          <w:rFonts w:ascii="Times New Roman" w:eastAsia="SimSun" w:hAnsi="Times New Roman" w:cs="Times New Roman"/>
          <w:color w:val="000000" w:themeColor="text1"/>
          <w:szCs w:val="20"/>
        </w:rPr>
        <w:t xml:space="preserve">R16/17 SL </w:t>
      </w:r>
      <w:r w:rsidRPr="00FD5E2B">
        <w:rPr>
          <w:rFonts w:ascii="Times New Roman" w:eastAsia="SimSun" w:hAnsi="Times New Roman" w:cs="Times New Roman"/>
          <w:color w:val="000000" w:themeColor="text1"/>
          <w:szCs w:val="20"/>
        </w:rPr>
        <w:t xml:space="preserve">PSCCH/PSSCH transmission </w:t>
      </w:r>
      <w:r w:rsidR="00141F0F">
        <w:rPr>
          <w:rFonts w:ascii="Times New Roman" w:eastAsia="SimSun" w:hAnsi="Times New Roman" w:cs="Times New Roman"/>
          <w:color w:val="000000" w:themeColor="text1"/>
          <w:szCs w:val="20"/>
        </w:rPr>
        <w:t>may</w:t>
      </w:r>
      <w:r w:rsidRPr="00FD5E2B">
        <w:rPr>
          <w:rFonts w:ascii="Times New Roman" w:eastAsia="SimSun" w:hAnsi="Times New Roman" w:cs="Times New Roman"/>
          <w:color w:val="000000" w:themeColor="text1"/>
          <w:szCs w:val="20"/>
        </w:rPr>
        <w:t xml:space="preserve"> occupy one or more subchannels in the (pre-)configured resource pool. However, </w:t>
      </w:r>
      <w:r w:rsidR="00163A0A" w:rsidRPr="00FD5E2B">
        <w:rPr>
          <w:rFonts w:ascii="Times New Roman" w:eastAsia="SimSun" w:hAnsi="Times New Roman" w:cs="Times New Roman"/>
          <w:color w:val="000000" w:themeColor="text1"/>
          <w:szCs w:val="20"/>
        </w:rPr>
        <w:t xml:space="preserve">subchannel-based PSCCH/PSSCH transmission will not meet Occupied Channel Bandwidth (OCB) requirements. NR U UL uses interlace-based transmission to fulfill the OCB requirement. Therefore, </w:t>
      </w:r>
      <w:r w:rsidR="0082391E" w:rsidRPr="00FD5E2B">
        <w:rPr>
          <w:rFonts w:ascii="Times New Roman" w:eastAsia="SimSun" w:hAnsi="Times New Roman" w:cs="Times New Roman"/>
          <w:color w:val="000000" w:themeColor="text1"/>
          <w:szCs w:val="20"/>
        </w:rPr>
        <w:t xml:space="preserve">RB interlace-based transmission can be supported for SL U transmissions. </w:t>
      </w:r>
    </w:p>
    <w:p w14:paraId="717EFF80" w14:textId="65337EF7" w:rsidR="005E3457" w:rsidRDefault="005E3457" w:rsidP="005E3457">
      <w:pPr>
        <w:pStyle w:val="3GPPText"/>
        <w:rPr>
          <w:rFonts w:eastAsiaTheme="minorEastAsia"/>
          <w:i/>
          <w:szCs w:val="22"/>
        </w:rPr>
      </w:pPr>
      <w:r w:rsidRPr="004D5C3F">
        <w:rPr>
          <w:rFonts w:eastAsiaTheme="minorEastAsia"/>
          <w:b/>
          <w:bCs/>
          <w:i/>
          <w:szCs w:val="22"/>
          <w:u w:val="single"/>
        </w:rPr>
        <w:t xml:space="preserve">Proposal </w:t>
      </w:r>
      <w:r w:rsidR="00226125">
        <w:rPr>
          <w:rFonts w:eastAsiaTheme="minorEastAsia"/>
          <w:b/>
          <w:bCs/>
          <w:i/>
          <w:szCs w:val="22"/>
          <w:u w:val="single"/>
        </w:rPr>
        <w:t>3</w:t>
      </w:r>
      <w:r w:rsidRPr="004D5C3F">
        <w:rPr>
          <w:rFonts w:eastAsiaTheme="minorEastAsia"/>
          <w:i/>
          <w:szCs w:val="22"/>
        </w:rPr>
        <w:t xml:space="preserve">: </w:t>
      </w:r>
      <w:r w:rsidR="004D5C3F" w:rsidRPr="004D5C3F">
        <w:rPr>
          <w:rFonts w:eastAsiaTheme="minorEastAsia"/>
          <w:i/>
          <w:szCs w:val="22"/>
        </w:rPr>
        <w:t>Support interlace-based S</w:t>
      </w:r>
      <w:r w:rsidR="004D5C3F">
        <w:rPr>
          <w:rFonts w:eastAsiaTheme="minorEastAsia"/>
          <w:i/>
          <w:szCs w:val="22"/>
        </w:rPr>
        <w:t>L transmissions</w:t>
      </w:r>
      <w:r w:rsidR="00107348">
        <w:rPr>
          <w:rFonts w:eastAsiaTheme="minorEastAsia"/>
          <w:i/>
          <w:szCs w:val="22"/>
        </w:rPr>
        <w:t xml:space="preserve"> </w:t>
      </w:r>
      <w:r w:rsidR="0040024F">
        <w:rPr>
          <w:rFonts w:eastAsiaTheme="minorEastAsia"/>
          <w:i/>
          <w:szCs w:val="22"/>
        </w:rPr>
        <w:t>for sidelink</w:t>
      </w:r>
      <w:r w:rsidR="00107348">
        <w:rPr>
          <w:rFonts w:eastAsiaTheme="minorEastAsia"/>
          <w:i/>
          <w:szCs w:val="22"/>
        </w:rPr>
        <w:t xml:space="preserve"> unlicensed</w:t>
      </w:r>
      <w:r w:rsidR="00141F0F">
        <w:rPr>
          <w:rFonts w:eastAsiaTheme="minorEastAsia"/>
          <w:i/>
          <w:szCs w:val="22"/>
        </w:rPr>
        <w:t>.</w:t>
      </w:r>
    </w:p>
    <w:p w14:paraId="0994505D" w14:textId="05B09C29" w:rsidR="00163A0A" w:rsidRDefault="00163A0A" w:rsidP="00363EED">
      <w:pPr>
        <w:jc w:val="both"/>
        <w:rPr>
          <w:iCs/>
          <w:color w:val="0070C0"/>
        </w:rPr>
      </w:pPr>
    </w:p>
    <w:p w14:paraId="5A8020E4" w14:textId="0AEF12E9" w:rsidR="00262DB0" w:rsidRPr="00FD5E2B" w:rsidRDefault="007C0314" w:rsidP="00FD5E2B">
      <w:pPr>
        <w:jc w:val="both"/>
        <w:rPr>
          <w:rFonts w:ascii="Times New Roman" w:eastAsia="SimSun" w:hAnsi="Times New Roman" w:cs="Times New Roman"/>
          <w:color w:val="000000" w:themeColor="text1"/>
          <w:szCs w:val="20"/>
        </w:rPr>
      </w:pPr>
      <w:r w:rsidRPr="0036632E">
        <w:rPr>
          <w:rFonts w:ascii="Times New Roman" w:eastAsia="SimSun" w:hAnsi="Times New Roman" w:cs="Times New Roman"/>
          <w:color w:val="000000" w:themeColor="text1"/>
          <w:szCs w:val="20"/>
        </w:rPr>
        <w:t xml:space="preserve">R16/17 NR SL supports </w:t>
      </w:r>
      <w:proofErr w:type="gramStart"/>
      <w:r w:rsidRPr="0036632E">
        <w:rPr>
          <w:rFonts w:ascii="Times New Roman" w:eastAsia="SimSun" w:hAnsi="Times New Roman" w:cs="Times New Roman"/>
          <w:color w:val="000000" w:themeColor="text1"/>
          <w:szCs w:val="20"/>
        </w:rPr>
        <w:t>slot-based</w:t>
      </w:r>
      <w:proofErr w:type="gramEnd"/>
      <w:r w:rsidRPr="0036632E">
        <w:rPr>
          <w:rFonts w:ascii="Times New Roman" w:eastAsia="SimSun" w:hAnsi="Times New Roman" w:cs="Times New Roman"/>
          <w:color w:val="000000" w:themeColor="text1"/>
          <w:szCs w:val="20"/>
        </w:rPr>
        <w:t xml:space="preserve"> PSCCH/PSSCH transmission.</w:t>
      </w:r>
      <w:r>
        <w:rPr>
          <w:rFonts w:ascii="Times New Roman" w:eastAsia="SimSun" w:hAnsi="Times New Roman" w:cs="Times New Roman"/>
          <w:color w:val="000000" w:themeColor="text1"/>
          <w:szCs w:val="20"/>
        </w:rPr>
        <w:t xml:space="preserve"> In a PSCCH/PSSCH transmission, PSCCH is located at the first X symbols (e.g., X = 2 or 3 based on the resource pool (pre-)configuration) </w:t>
      </w:r>
      <w:r w:rsidR="00262DB0">
        <w:rPr>
          <w:rFonts w:ascii="Times New Roman" w:eastAsia="SimSun" w:hAnsi="Times New Roman" w:cs="Times New Roman"/>
          <w:color w:val="000000" w:themeColor="text1"/>
          <w:szCs w:val="20"/>
        </w:rPr>
        <w:t>a</w:t>
      </w:r>
      <w:r w:rsidR="00262DB0" w:rsidRPr="00FD5E2B">
        <w:rPr>
          <w:rFonts w:ascii="Times New Roman" w:eastAsia="SimSun" w:hAnsi="Times New Roman" w:cs="Times New Roman"/>
          <w:color w:val="000000" w:themeColor="text1"/>
          <w:szCs w:val="20"/>
        </w:rPr>
        <w:t>nd within the bottom RB</w:t>
      </w:r>
      <w:r w:rsidR="00262DB0">
        <w:rPr>
          <w:rFonts w:ascii="Times New Roman" w:eastAsia="SimSun" w:hAnsi="Times New Roman" w:cs="Times New Roman"/>
          <w:color w:val="000000" w:themeColor="text1"/>
          <w:szCs w:val="20"/>
        </w:rPr>
        <w:t>s</w:t>
      </w:r>
      <w:r w:rsidR="00262DB0" w:rsidRPr="00FD5E2B">
        <w:rPr>
          <w:rFonts w:ascii="Times New Roman" w:eastAsia="SimSun" w:hAnsi="Times New Roman" w:cs="Times New Roman"/>
          <w:color w:val="000000" w:themeColor="text1"/>
          <w:szCs w:val="20"/>
        </w:rPr>
        <w:t xml:space="preserve"> in the PSSCH sub-channel of the lowest sub-channel index. A such pre-defined PSCCH location within a PSSCH/PSCCH transmission can alleviate the UE SL SCI blind decoding processing. In SL U, therefore, a pre-defined fixed PSCCH resource</w:t>
      </w:r>
      <w:r w:rsidR="00262DB0">
        <w:rPr>
          <w:rFonts w:ascii="Times New Roman" w:eastAsia="SimSun" w:hAnsi="Times New Roman" w:cs="Times New Roman"/>
          <w:color w:val="000000" w:themeColor="text1"/>
          <w:szCs w:val="20"/>
        </w:rPr>
        <w:t>s</w:t>
      </w:r>
      <w:r w:rsidR="00262DB0" w:rsidRPr="00FD5E2B">
        <w:rPr>
          <w:rFonts w:ascii="Times New Roman" w:eastAsia="SimSun" w:hAnsi="Times New Roman" w:cs="Times New Roman"/>
          <w:color w:val="000000" w:themeColor="text1"/>
          <w:szCs w:val="20"/>
        </w:rPr>
        <w:t xml:space="preserve"> is desired</w:t>
      </w:r>
      <w:r w:rsidR="00262DB0">
        <w:rPr>
          <w:rFonts w:ascii="Times New Roman" w:eastAsia="SimSun" w:hAnsi="Times New Roman" w:cs="Times New Roman"/>
          <w:color w:val="000000" w:themeColor="text1"/>
          <w:szCs w:val="20"/>
        </w:rPr>
        <w:t>,</w:t>
      </w:r>
      <w:r w:rsidR="00262DB0" w:rsidRPr="00FD5E2B">
        <w:rPr>
          <w:rFonts w:ascii="Times New Roman" w:eastAsia="SimSun" w:hAnsi="Times New Roman" w:cs="Times New Roman"/>
          <w:color w:val="000000" w:themeColor="text1"/>
          <w:szCs w:val="20"/>
        </w:rPr>
        <w:t xml:space="preserve"> and the resource</w:t>
      </w:r>
      <w:r w:rsidR="00262DB0">
        <w:rPr>
          <w:rFonts w:ascii="Times New Roman" w:eastAsia="SimSun" w:hAnsi="Times New Roman" w:cs="Times New Roman"/>
          <w:color w:val="000000" w:themeColor="text1"/>
          <w:szCs w:val="20"/>
        </w:rPr>
        <w:t xml:space="preserve"> pool</w:t>
      </w:r>
      <w:r w:rsidR="00262DB0" w:rsidRPr="00FD5E2B">
        <w:rPr>
          <w:rFonts w:ascii="Times New Roman" w:eastAsia="SimSun" w:hAnsi="Times New Roman" w:cs="Times New Roman"/>
          <w:color w:val="000000" w:themeColor="text1"/>
          <w:szCs w:val="20"/>
        </w:rPr>
        <w:t xml:space="preserve"> configuration can e.g., </w:t>
      </w:r>
      <w:r w:rsidR="00417F5F">
        <w:rPr>
          <w:rFonts w:ascii="Times New Roman" w:eastAsia="SimSun" w:hAnsi="Times New Roman" w:cs="Times New Roman"/>
          <w:color w:val="000000" w:themeColor="text1"/>
          <w:szCs w:val="20"/>
        </w:rPr>
        <w:t>(pre-)configure</w:t>
      </w:r>
      <w:r w:rsidR="00262DB0" w:rsidRPr="00FD5E2B">
        <w:rPr>
          <w:rFonts w:ascii="Times New Roman" w:eastAsia="SimSun" w:hAnsi="Times New Roman" w:cs="Times New Roman"/>
          <w:color w:val="000000" w:themeColor="text1"/>
          <w:szCs w:val="20"/>
        </w:rPr>
        <w:t xml:space="preserve"> a </w:t>
      </w:r>
      <w:r w:rsidR="008210DA">
        <w:rPr>
          <w:rFonts w:ascii="Times New Roman" w:eastAsia="SimSun" w:hAnsi="Times New Roman" w:cs="Times New Roman"/>
          <w:color w:val="000000" w:themeColor="text1"/>
          <w:szCs w:val="20"/>
        </w:rPr>
        <w:t>set</w:t>
      </w:r>
      <w:r w:rsidR="008210DA" w:rsidRPr="00FD5E2B">
        <w:rPr>
          <w:rFonts w:ascii="Times New Roman" w:eastAsia="SimSun" w:hAnsi="Times New Roman" w:cs="Times New Roman"/>
          <w:color w:val="000000" w:themeColor="text1"/>
          <w:szCs w:val="20"/>
        </w:rPr>
        <w:t xml:space="preserve"> </w:t>
      </w:r>
      <w:r w:rsidR="00262DB0" w:rsidRPr="00FD5E2B">
        <w:rPr>
          <w:rFonts w:ascii="Times New Roman" w:eastAsia="SimSun" w:hAnsi="Times New Roman" w:cs="Times New Roman"/>
          <w:color w:val="000000" w:themeColor="text1"/>
          <w:szCs w:val="20"/>
        </w:rPr>
        <w:t>of symbols in time domain and</w:t>
      </w:r>
      <w:r w:rsidR="00DC2F09">
        <w:rPr>
          <w:rFonts w:ascii="Times New Roman" w:eastAsia="SimSun" w:hAnsi="Times New Roman" w:cs="Times New Roman"/>
          <w:color w:val="000000" w:themeColor="text1"/>
          <w:szCs w:val="20"/>
        </w:rPr>
        <w:t xml:space="preserve"> a </w:t>
      </w:r>
      <w:r w:rsidR="008210DA">
        <w:rPr>
          <w:rFonts w:ascii="Times New Roman" w:eastAsia="SimSun" w:hAnsi="Times New Roman" w:cs="Times New Roman"/>
          <w:color w:val="000000" w:themeColor="text1"/>
          <w:szCs w:val="20"/>
        </w:rPr>
        <w:t>set</w:t>
      </w:r>
      <w:r w:rsidR="00DC2F09">
        <w:rPr>
          <w:rFonts w:ascii="Times New Roman" w:eastAsia="SimSun" w:hAnsi="Times New Roman" w:cs="Times New Roman"/>
          <w:color w:val="000000" w:themeColor="text1"/>
          <w:szCs w:val="20"/>
        </w:rPr>
        <w:t xml:space="preserve"> of</w:t>
      </w:r>
      <w:r w:rsidR="00262DB0" w:rsidRPr="00FD5E2B">
        <w:rPr>
          <w:rFonts w:ascii="Times New Roman" w:eastAsia="SimSun" w:hAnsi="Times New Roman" w:cs="Times New Roman"/>
          <w:color w:val="000000" w:themeColor="text1"/>
          <w:szCs w:val="20"/>
        </w:rPr>
        <w:t xml:space="preserve"> RB</w:t>
      </w:r>
      <w:r w:rsidR="00DC2F09">
        <w:rPr>
          <w:rFonts w:ascii="Times New Roman" w:eastAsia="SimSun" w:hAnsi="Times New Roman" w:cs="Times New Roman"/>
          <w:color w:val="000000" w:themeColor="text1"/>
          <w:szCs w:val="20"/>
        </w:rPr>
        <w:t>s</w:t>
      </w:r>
      <w:r w:rsidR="00262DB0" w:rsidRPr="00FD5E2B">
        <w:rPr>
          <w:rFonts w:ascii="Times New Roman" w:eastAsia="SimSun" w:hAnsi="Times New Roman" w:cs="Times New Roman"/>
          <w:color w:val="000000" w:themeColor="text1"/>
          <w:szCs w:val="20"/>
        </w:rPr>
        <w:t xml:space="preserve"> </w:t>
      </w:r>
      <w:r w:rsidR="008210DA">
        <w:rPr>
          <w:rFonts w:ascii="Times New Roman" w:eastAsia="SimSun" w:hAnsi="Times New Roman" w:cs="Times New Roman"/>
          <w:color w:val="000000" w:themeColor="text1"/>
          <w:szCs w:val="20"/>
        </w:rPr>
        <w:t xml:space="preserve">(e.g., </w:t>
      </w:r>
      <w:r w:rsidR="00262DB0" w:rsidRPr="00FD5E2B">
        <w:rPr>
          <w:rFonts w:ascii="Times New Roman" w:eastAsia="SimSun" w:hAnsi="Times New Roman" w:cs="Times New Roman"/>
          <w:color w:val="000000" w:themeColor="text1"/>
          <w:szCs w:val="20"/>
        </w:rPr>
        <w:t xml:space="preserve">in </w:t>
      </w:r>
      <w:r w:rsidR="008210DA">
        <w:rPr>
          <w:rFonts w:ascii="Times New Roman" w:eastAsia="SimSun" w:hAnsi="Times New Roman" w:cs="Times New Roman"/>
          <w:color w:val="000000" w:themeColor="text1"/>
          <w:szCs w:val="20"/>
        </w:rPr>
        <w:t>one</w:t>
      </w:r>
      <w:r w:rsidR="00262DB0" w:rsidRPr="00FD5E2B">
        <w:rPr>
          <w:rFonts w:ascii="Times New Roman" w:eastAsia="SimSun" w:hAnsi="Times New Roman" w:cs="Times New Roman"/>
          <w:color w:val="000000" w:themeColor="text1"/>
          <w:szCs w:val="20"/>
        </w:rPr>
        <w:t xml:space="preserve"> RB interlace</w:t>
      </w:r>
      <w:r w:rsidR="008210DA">
        <w:rPr>
          <w:rFonts w:ascii="Times New Roman" w:eastAsia="SimSun" w:hAnsi="Times New Roman" w:cs="Times New Roman"/>
          <w:color w:val="000000" w:themeColor="text1"/>
          <w:szCs w:val="20"/>
        </w:rPr>
        <w:t xml:space="preserve"> of PSCCH/PSSCH transmission) for PSCCH</w:t>
      </w:r>
      <w:r w:rsidR="00262DB0" w:rsidRPr="00FD5E2B">
        <w:rPr>
          <w:rFonts w:ascii="Times New Roman" w:eastAsia="SimSun" w:hAnsi="Times New Roman" w:cs="Times New Roman"/>
          <w:color w:val="000000" w:themeColor="text1"/>
          <w:szCs w:val="20"/>
        </w:rPr>
        <w:t xml:space="preserve"> in frequency domain. </w:t>
      </w:r>
    </w:p>
    <w:p w14:paraId="18C62D09" w14:textId="5EA24D2F" w:rsidR="007C0314" w:rsidRDefault="007C0314" w:rsidP="007C0314">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4</w:t>
      </w:r>
      <w:r w:rsidRPr="00970138">
        <w:rPr>
          <w:rFonts w:eastAsiaTheme="minorEastAsia"/>
          <w:i/>
          <w:szCs w:val="22"/>
        </w:rPr>
        <w:t xml:space="preserve">: </w:t>
      </w:r>
      <w:r>
        <w:rPr>
          <w:rFonts w:eastAsiaTheme="minorEastAsia"/>
          <w:i/>
          <w:szCs w:val="22"/>
        </w:rPr>
        <w:t xml:space="preserve">Study time and frequency allocation of PSCCH for </w:t>
      </w:r>
      <w:proofErr w:type="spellStart"/>
      <w:r>
        <w:rPr>
          <w:rFonts w:eastAsiaTheme="minorEastAsia"/>
          <w:i/>
          <w:szCs w:val="22"/>
        </w:rPr>
        <w:t>sidelink</w:t>
      </w:r>
      <w:proofErr w:type="spellEnd"/>
      <w:r>
        <w:rPr>
          <w:rFonts w:eastAsiaTheme="minorEastAsia"/>
          <w:i/>
          <w:szCs w:val="22"/>
        </w:rPr>
        <w:t xml:space="preserve"> unlicensed.</w:t>
      </w:r>
    </w:p>
    <w:p w14:paraId="08D5BE79" w14:textId="77777777" w:rsidR="00363EED" w:rsidRDefault="00363EED" w:rsidP="005F4024">
      <w:pPr>
        <w:jc w:val="both"/>
        <w:rPr>
          <w:rFonts w:ascii="Times New Roman" w:eastAsia="SimSun" w:hAnsi="Times New Roman" w:cs="Times New Roman"/>
          <w:color w:val="000000" w:themeColor="text1"/>
          <w:szCs w:val="20"/>
        </w:rPr>
      </w:pPr>
    </w:p>
    <w:p w14:paraId="05BA78B5" w14:textId="0FE5498B" w:rsidR="007C0314" w:rsidRDefault="007C0314" w:rsidP="005F4024">
      <w:pPr>
        <w:jc w:val="both"/>
        <w:rPr>
          <w:rFonts w:ascii="Times New Roman" w:eastAsia="SimSun" w:hAnsi="Times New Roman" w:cs="Times New Roman"/>
          <w:color w:val="000000" w:themeColor="text1"/>
          <w:szCs w:val="20"/>
        </w:rPr>
      </w:pPr>
      <w:r w:rsidRPr="0036632E">
        <w:rPr>
          <w:rFonts w:ascii="Times New Roman" w:eastAsia="SimSun" w:hAnsi="Times New Roman" w:cs="Times New Roman"/>
          <w:color w:val="000000" w:themeColor="text1"/>
          <w:szCs w:val="20"/>
        </w:rPr>
        <w:t xml:space="preserve">After obtaining the COT, the UE can use the COT to perform transmission of one or multiple TBs depending on the amount of data in the buffer. For transmission of one TB in the COT, to maintain the COT, the UE </w:t>
      </w:r>
      <w:r w:rsidR="004F2476">
        <w:rPr>
          <w:rFonts w:ascii="Times New Roman" w:eastAsia="SimSun" w:hAnsi="Times New Roman" w:cs="Times New Roman"/>
          <w:color w:val="000000" w:themeColor="text1"/>
          <w:szCs w:val="20"/>
        </w:rPr>
        <w:t>can</w:t>
      </w:r>
      <w:r w:rsidRPr="0036632E">
        <w:rPr>
          <w:rFonts w:ascii="Times New Roman" w:eastAsia="SimSun" w:hAnsi="Times New Roman" w:cs="Times New Roman"/>
          <w:color w:val="000000" w:themeColor="text1"/>
          <w:szCs w:val="20"/>
        </w:rPr>
        <w:t xml:space="preserve"> perform blind retransmission of the TB consecutively. </w:t>
      </w:r>
      <w:r>
        <w:rPr>
          <w:rFonts w:ascii="Times New Roman" w:eastAsia="SimSun" w:hAnsi="Times New Roman" w:cs="Times New Roman"/>
          <w:color w:val="000000" w:themeColor="text1"/>
          <w:szCs w:val="20"/>
        </w:rPr>
        <w:t xml:space="preserve">Similar to subchannel selection for each transmission of a TB in R16/17 SL, the UE can use one or more interlaces for each transmission of the TB based on the TB size. The UE </w:t>
      </w:r>
      <w:r w:rsidR="004F2476">
        <w:rPr>
          <w:rFonts w:ascii="Times New Roman" w:eastAsia="SimSun" w:hAnsi="Times New Roman" w:cs="Times New Roman"/>
          <w:color w:val="000000" w:themeColor="text1"/>
          <w:szCs w:val="20"/>
        </w:rPr>
        <w:t>can</w:t>
      </w:r>
      <w:r>
        <w:rPr>
          <w:rFonts w:ascii="Times New Roman" w:eastAsia="SimSun" w:hAnsi="Times New Roman" w:cs="Times New Roman"/>
          <w:color w:val="000000" w:themeColor="text1"/>
          <w:szCs w:val="20"/>
        </w:rPr>
        <w:t xml:space="preserve"> select the interlace for each transmission (e.g., initial transmission and multiple blind retransmission) of the TB. Random interlace selection can be used for the initial transmission. For interlace selection for retransmission, the UE may use the same interlace as the initial transmission to reduce resource indication overhead in the SCI.</w:t>
      </w:r>
    </w:p>
    <w:p w14:paraId="5DB56156" w14:textId="06E06978" w:rsidR="007C0314" w:rsidRPr="00970138" w:rsidRDefault="007C0314" w:rsidP="007C0314">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5</w:t>
      </w:r>
      <w:r w:rsidRPr="00970138">
        <w:rPr>
          <w:rFonts w:eastAsiaTheme="minorEastAsia"/>
          <w:i/>
          <w:szCs w:val="22"/>
        </w:rPr>
        <w:t xml:space="preserve">: </w:t>
      </w:r>
      <w:r>
        <w:rPr>
          <w:rFonts w:eastAsiaTheme="minorEastAsia"/>
          <w:i/>
          <w:szCs w:val="22"/>
        </w:rPr>
        <w:t xml:space="preserve">Study PSSCH resource selection for one or more TBs in a COT.  </w:t>
      </w:r>
    </w:p>
    <w:p w14:paraId="12BBC34A" w14:textId="77777777" w:rsidR="00363EED" w:rsidRDefault="00363EED" w:rsidP="007C0314">
      <w:pPr>
        <w:pStyle w:val="3GPPText"/>
        <w:rPr>
          <w:rFonts w:eastAsiaTheme="minorEastAsia"/>
          <w:iCs/>
          <w:szCs w:val="22"/>
          <w:highlight w:val="lightGray"/>
          <w:u w:val="single"/>
        </w:rPr>
      </w:pPr>
    </w:p>
    <w:p w14:paraId="685408F9" w14:textId="6DC0A661" w:rsidR="007C0314" w:rsidRPr="0036632E" w:rsidRDefault="007C0314" w:rsidP="007C0314">
      <w:pPr>
        <w:pStyle w:val="3GPPText"/>
        <w:rPr>
          <w:rFonts w:eastAsiaTheme="minorEastAsia"/>
          <w:iCs/>
          <w:szCs w:val="22"/>
          <w:u w:val="single"/>
        </w:rPr>
      </w:pPr>
      <w:r w:rsidRPr="0036632E">
        <w:rPr>
          <w:rFonts w:eastAsiaTheme="minorEastAsia"/>
          <w:iCs/>
          <w:szCs w:val="22"/>
          <w:highlight w:val="lightGray"/>
          <w:u w:val="single"/>
        </w:rPr>
        <w:t>PSFCH structure:</w:t>
      </w:r>
    </w:p>
    <w:p w14:paraId="7AE93A14" w14:textId="6A43052D" w:rsidR="007C0314" w:rsidRDefault="007C0314" w:rsidP="005F4024">
      <w:pPr>
        <w:pStyle w:val="3GPPText"/>
        <w:rPr>
          <w:rFonts w:eastAsiaTheme="minorEastAsia"/>
          <w:iCs/>
          <w:szCs w:val="22"/>
        </w:rPr>
      </w:pPr>
      <w:r w:rsidRPr="0036632E">
        <w:rPr>
          <w:rFonts w:eastAsiaTheme="minorEastAsia"/>
          <w:iCs/>
          <w:szCs w:val="22"/>
        </w:rPr>
        <w:t xml:space="preserve">HARQ-based transmission is one of the important features in R16/17 SL and should be supported in SL U to guarantee the QoS of the sidelink service (e.g., reliability). </w:t>
      </w:r>
      <w:r>
        <w:rPr>
          <w:rFonts w:eastAsiaTheme="minorEastAsia"/>
          <w:iCs/>
          <w:szCs w:val="22"/>
        </w:rPr>
        <w:t xml:space="preserve">Interlace-based PSFCH transmission should be supported to fulfill the OCB requirement. </w:t>
      </w:r>
      <w:r w:rsidR="00417F5F">
        <w:rPr>
          <w:rFonts w:eastAsiaTheme="minorEastAsia"/>
          <w:iCs/>
          <w:szCs w:val="22"/>
        </w:rPr>
        <w:t>For example</w:t>
      </w:r>
      <w:r>
        <w:rPr>
          <w:rFonts w:eastAsiaTheme="minorEastAsia"/>
          <w:iCs/>
          <w:szCs w:val="22"/>
        </w:rPr>
        <w:t xml:space="preserve">, an Rx UE may transmit PSFCH to feedback a PSCCH/PSSCH transmission within the COT or in a new COT (e.g., at the beginning of a new COT) initialized by the Rx UE. PSFCH can be (pre-)configured at the middle or the end of the Tx UE’s COT if PSFCH is transmitted in the same COT of the PSCCH/PSSCH. For PSFCH transmission at the middle of the COT, the Rx UE </w:t>
      </w:r>
      <w:r w:rsidR="004F2476">
        <w:rPr>
          <w:rFonts w:eastAsiaTheme="minorEastAsia"/>
          <w:iCs/>
          <w:szCs w:val="22"/>
        </w:rPr>
        <w:t>can</w:t>
      </w:r>
      <w:r>
        <w:rPr>
          <w:rFonts w:eastAsiaTheme="minorEastAsia"/>
          <w:iCs/>
          <w:szCs w:val="22"/>
        </w:rPr>
        <w:t xml:space="preserve"> transmit PSFCH at the guard symbol as well to maintain the COT; otherwise, the 16us transmission gap cannot be guaranteed to maintain the COT.</w:t>
      </w:r>
    </w:p>
    <w:p w14:paraId="60661A9C" w14:textId="4D4D84C9" w:rsidR="007C0314" w:rsidRDefault="007C0314" w:rsidP="007C0314">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6</w:t>
      </w:r>
      <w:r w:rsidRPr="00970138">
        <w:rPr>
          <w:rFonts w:eastAsiaTheme="minorEastAsia"/>
          <w:i/>
          <w:szCs w:val="22"/>
        </w:rPr>
        <w:t xml:space="preserve">: </w:t>
      </w:r>
      <w:r>
        <w:rPr>
          <w:rFonts w:eastAsiaTheme="minorEastAsia"/>
          <w:i/>
          <w:szCs w:val="22"/>
        </w:rPr>
        <w:t>Study PSFCH resource allocation (occasion) and format in the same COT and a new COT.</w:t>
      </w:r>
    </w:p>
    <w:p w14:paraId="62153509" w14:textId="376D9F1C" w:rsidR="00363EED" w:rsidRDefault="00363EED" w:rsidP="00F133C9">
      <w:pPr>
        <w:rPr>
          <w:rFonts w:ascii="Times New Roman" w:eastAsia="SimSun" w:hAnsi="Times New Roman" w:cs="Times New Roman"/>
          <w:szCs w:val="20"/>
          <w:highlight w:val="lightGray"/>
          <w:u w:val="single"/>
        </w:rPr>
      </w:pPr>
    </w:p>
    <w:p w14:paraId="037DB65D" w14:textId="4D12C1C0" w:rsidR="00FD5E2B" w:rsidRDefault="00FD5E2B" w:rsidP="00F133C9">
      <w:pPr>
        <w:rPr>
          <w:rFonts w:ascii="Times New Roman" w:eastAsia="SimSun" w:hAnsi="Times New Roman" w:cs="Times New Roman"/>
          <w:szCs w:val="20"/>
          <w:highlight w:val="lightGray"/>
          <w:u w:val="single"/>
        </w:rPr>
      </w:pPr>
    </w:p>
    <w:p w14:paraId="639FB5EB" w14:textId="77777777" w:rsidR="00FD5E2B" w:rsidRDefault="00FD5E2B" w:rsidP="00F133C9">
      <w:pPr>
        <w:rPr>
          <w:rFonts w:ascii="Times New Roman" w:eastAsia="SimSun" w:hAnsi="Times New Roman" w:cs="Times New Roman"/>
          <w:szCs w:val="20"/>
          <w:highlight w:val="lightGray"/>
          <w:u w:val="single"/>
        </w:rPr>
      </w:pPr>
    </w:p>
    <w:p w14:paraId="09E8225B" w14:textId="5A6B5127" w:rsidR="00AA0480" w:rsidRPr="00FD5E2B" w:rsidRDefault="00AA0480" w:rsidP="00F133C9">
      <w:pPr>
        <w:rPr>
          <w:rFonts w:ascii="Times New Roman" w:eastAsia="SimSun" w:hAnsi="Times New Roman" w:cs="Times New Roman"/>
          <w:szCs w:val="20"/>
          <w:u w:val="single"/>
        </w:rPr>
      </w:pPr>
      <w:r w:rsidRPr="00FD5E2B">
        <w:rPr>
          <w:rFonts w:ascii="Times New Roman" w:eastAsia="SimSun" w:hAnsi="Times New Roman" w:cs="Times New Roman"/>
          <w:szCs w:val="20"/>
          <w:highlight w:val="lightGray"/>
          <w:u w:val="single"/>
        </w:rPr>
        <w:t xml:space="preserve">SL </w:t>
      </w:r>
      <w:r w:rsidR="007C0314" w:rsidRPr="00FD5E2B">
        <w:rPr>
          <w:rFonts w:ascii="Times New Roman" w:eastAsia="SimSun" w:hAnsi="Times New Roman" w:cs="Times New Roman"/>
          <w:szCs w:val="20"/>
          <w:highlight w:val="lightGray"/>
          <w:u w:val="single"/>
        </w:rPr>
        <w:t xml:space="preserve">U </w:t>
      </w:r>
      <w:r w:rsidRPr="00FD5E2B">
        <w:rPr>
          <w:rFonts w:ascii="Times New Roman" w:eastAsia="SimSun" w:hAnsi="Times New Roman" w:cs="Times New Roman"/>
          <w:szCs w:val="20"/>
          <w:highlight w:val="lightGray"/>
          <w:u w:val="single"/>
        </w:rPr>
        <w:t>resource pool:</w:t>
      </w:r>
    </w:p>
    <w:p w14:paraId="4BF0CB27" w14:textId="522764EE" w:rsidR="00FB17DD" w:rsidRDefault="00107348" w:rsidP="00075EB2">
      <w:pPr>
        <w:jc w:val="both"/>
        <w:rPr>
          <w:rFonts w:ascii="Times New Roman" w:eastAsia="SimSun" w:hAnsi="Times New Roman" w:cs="Times New Roman"/>
          <w:color w:val="000000" w:themeColor="text1"/>
          <w:szCs w:val="20"/>
        </w:rPr>
      </w:pPr>
      <w:r w:rsidRPr="00FD5E2B">
        <w:rPr>
          <w:rFonts w:ascii="Times New Roman" w:eastAsia="SimSun" w:hAnsi="Times New Roman" w:cs="Times New Roman"/>
          <w:color w:val="000000" w:themeColor="text1"/>
          <w:szCs w:val="20"/>
        </w:rPr>
        <w:t xml:space="preserve">R16/17 SL UE </w:t>
      </w:r>
      <w:r w:rsidR="001607B3" w:rsidRPr="00FD5E2B">
        <w:rPr>
          <w:rFonts w:ascii="Times New Roman" w:eastAsia="SimSun" w:hAnsi="Times New Roman" w:cs="Times New Roman"/>
          <w:color w:val="000000" w:themeColor="text1"/>
          <w:szCs w:val="20"/>
        </w:rPr>
        <w:t xml:space="preserve">can perform sidelink transmission in a sidelink resource pool (e.g., Tx resource </w:t>
      </w:r>
      <w:r w:rsidR="00240F8D">
        <w:rPr>
          <w:rFonts w:ascii="Times New Roman" w:eastAsia="SimSun" w:hAnsi="Times New Roman" w:cs="Times New Roman"/>
          <w:color w:val="000000" w:themeColor="text1"/>
          <w:szCs w:val="20"/>
        </w:rPr>
        <w:t xml:space="preserve">pool). </w:t>
      </w:r>
      <w:proofErr w:type="spellStart"/>
      <w:r w:rsidR="00E61EFD">
        <w:rPr>
          <w:rFonts w:ascii="Times New Roman" w:eastAsia="SimSun" w:hAnsi="Times New Roman" w:cs="Times New Roman"/>
          <w:color w:val="000000" w:themeColor="text1"/>
          <w:szCs w:val="20"/>
        </w:rPr>
        <w:t>Sidelink</w:t>
      </w:r>
      <w:proofErr w:type="spellEnd"/>
      <w:r w:rsidR="00240F8D">
        <w:rPr>
          <w:rFonts w:ascii="Times New Roman" w:eastAsia="SimSun" w:hAnsi="Times New Roman" w:cs="Times New Roman"/>
          <w:color w:val="000000" w:themeColor="text1"/>
          <w:szCs w:val="20"/>
        </w:rPr>
        <w:t xml:space="preserve"> resource pool is (pre-)configured based on bitmap. </w:t>
      </w:r>
      <w:proofErr w:type="gramStart"/>
      <w:r w:rsidR="00240F8D">
        <w:rPr>
          <w:rFonts w:ascii="Times New Roman" w:eastAsia="SimSun" w:hAnsi="Times New Roman" w:cs="Times New Roman"/>
          <w:color w:val="000000" w:themeColor="text1"/>
          <w:szCs w:val="20"/>
        </w:rPr>
        <w:t>In order to</w:t>
      </w:r>
      <w:proofErr w:type="gramEnd"/>
      <w:r w:rsidR="00240F8D">
        <w:rPr>
          <w:rFonts w:ascii="Times New Roman" w:eastAsia="SimSun" w:hAnsi="Times New Roman" w:cs="Times New Roman"/>
          <w:color w:val="000000" w:themeColor="text1"/>
          <w:szCs w:val="20"/>
        </w:rPr>
        <w:t xml:space="preserve"> determine which physical slot belongs to a sidelink resource pool, the UE first exclude all the slots (pre-)configured for S-SSB and DL (e.g., in case </w:t>
      </w:r>
      <w:r w:rsidR="0021329C">
        <w:rPr>
          <w:rFonts w:ascii="Times New Roman" w:eastAsia="SimSun" w:hAnsi="Times New Roman" w:cs="Times New Roman"/>
          <w:color w:val="000000" w:themeColor="text1"/>
          <w:szCs w:val="20"/>
        </w:rPr>
        <w:t xml:space="preserve">SL and </w:t>
      </w:r>
      <w:proofErr w:type="spellStart"/>
      <w:r w:rsidR="0021329C">
        <w:rPr>
          <w:rFonts w:ascii="Times New Roman" w:eastAsia="SimSun" w:hAnsi="Times New Roman" w:cs="Times New Roman"/>
          <w:color w:val="000000" w:themeColor="text1"/>
          <w:szCs w:val="20"/>
        </w:rPr>
        <w:t>Uu</w:t>
      </w:r>
      <w:proofErr w:type="spellEnd"/>
      <w:r w:rsidR="0021329C">
        <w:rPr>
          <w:rFonts w:ascii="Times New Roman" w:eastAsia="SimSun" w:hAnsi="Times New Roman" w:cs="Times New Roman"/>
          <w:color w:val="000000" w:themeColor="text1"/>
          <w:szCs w:val="20"/>
        </w:rPr>
        <w:t xml:space="preserve"> shares the same carrier)</w:t>
      </w:r>
      <w:r w:rsidR="00240F8D">
        <w:rPr>
          <w:rFonts w:ascii="Times New Roman" w:eastAsia="SimSun" w:hAnsi="Times New Roman" w:cs="Times New Roman"/>
          <w:color w:val="000000" w:themeColor="text1"/>
          <w:szCs w:val="20"/>
        </w:rPr>
        <w:t xml:space="preserve">. Afterward, it </w:t>
      </w:r>
      <w:r w:rsidR="0021329C">
        <w:rPr>
          <w:rFonts w:ascii="Times New Roman" w:eastAsia="SimSun" w:hAnsi="Times New Roman" w:cs="Times New Roman"/>
          <w:color w:val="000000" w:themeColor="text1"/>
          <w:szCs w:val="20"/>
        </w:rPr>
        <w:t xml:space="preserve">contiguously </w:t>
      </w:r>
      <w:r w:rsidR="00240F8D">
        <w:rPr>
          <w:rFonts w:ascii="Times New Roman" w:eastAsia="SimSun" w:hAnsi="Times New Roman" w:cs="Times New Roman"/>
          <w:color w:val="000000" w:themeColor="text1"/>
          <w:szCs w:val="20"/>
        </w:rPr>
        <w:t>applies the bitmap</w:t>
      </w:r>
      <w:r w:rsidR="0021329C">
        <w:rPr>
          <w:rFonts w:ascii="Times New Roman" w:eastAsia="SimSun" w:hAnsi="Times New Roman" w:cs="Times New Roman"/>
          <w:color w:val="000000" w:themeColor="text1"/>
          <w:szCs w:val="20"/>
        </w:rPr>
        <w:t xml:space="preserve"> on the remaining physical slots to determine </w:t>
      </w:r>
      <w:r w:rsidR="00417F5F">
        <w:rPr>
          <w:rFonts w:ascii="Times New Roman" w:eastAsia="SimSun" w:hAnsi="Times New Roman" w:cs="Times New Roman"/>
          <w:color w:val="000000" w:themeColor="text1"/>
          <w:szCs w:val="20"/>
        </w:rPr>
        <w:t>which</w:t>
      </w:r>
      <w:r w:rsidR="0021329C">
        <w:rPr>
          <w:rFonts w:ascii="Times New Roman" w:eastAsia="SimSun" w:hAnsi="Times New Roman" w:cs="Times New Roman"/>
          <w:color w:val="000000" w:themeColor="text1"/>
          <w:szCs w:val="20"/>
        </w:rPr>
        <w:t xml:space="preserve"> physical slot belongs to the sidelink resource pool. Specifically, the physical slot belongs to the resource pool if the bitmap bit associated with the slot is equal to one; otherwise, if the bitmap bit associate with the slot is equal to zero, the physical slot does not belong to the </w:t>
      </w:r>
      <w:proofErr w:type="spellStart"/>
      <w:r w:rsidR="00E61EFD">
        <w:rPr>
          <w:rFonts w:ascii="Times New Roman" w:eastAsia="SimSun" w:hAnsi="Times New Roman" w:cs="Times New Roman"/>
          <w:color w:val="000000" w:themeColor="text1"/>
          <w:szCs w:val="20"/>
        </w:rPr>
        <w:t>sidelink</w:t>
      </w:r>
      <w:proofErr w:type="spellEnd"/>
      <w:r w:rsidR="0021329C">
        <w:rPr>
          <w:rFonts w:ascii="Times New Roman" w:eastAsia="SimSun" w:hAnsi="Times New Roman" w:cs="Times New Roman"/>
          <w:color w:val="000000" w:themeColor="text1"/>
          <w:szCs w:val="20"/>
        </w:rPr>
        <w:t xml:space="preserve"> resource pool. Subseq</w:t>
      </w:r>
      <w:r w:rsidR="00FB17DD">
        <w:rPr>
          <w:rFonts w:ascii="Times New Roman" w:eastAsia="SimSun" w:hAnsi="Times New Roman" w:cs="Times New Roman"/>
          <w:color w:val="000000" w:themeColor="text1"/>
          <w:szCs w:val="20"/>
        </w:rPr>
        <w:t>uently, the physical slots of the resource pool are indexed as logical slots of the resource pool.</w:t>
      </w:r>
    </w:p>
    <w:p w14:paraId="7779CAED" w14:textId="0C335FFD" w:rsidR="00FB17DD" w:rsidRDefault="0021329C" w:rsidP="00FD5E2B">
      <w:pPr>
        <w:jc w:val="both"/>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 xml:space="preserve">As a </w:t>
      </w:r>
      <w:r w:rsidR="00FB17DD">
        <w:rPr>
          <w:rFonts w:ascii="Times New Roman" w:eastAsia="SimSun" w:hAnsi="Times New Roman" w:cs="Times New Roman"/>
          <w:color w:val="000000" w:themeColor="text1"/>
          <w:szCs w:val="20"/>
        </w:rPr>
        <w:t xml:space="preserve">result of converting from physical slot to logical slot in a resource pool, two consecutive logical slots for transmission in a COT is not necessary two consecutive physical slots. It means that the UE may not be able to maintain the COT even </w:t>
      </w:r>
      <w:r w:rsidR="004F2476">
        <w:rPr>
          <w:rFonts w:ascii="Times New Roman" w:eastAsia="SimSun" w:hAnsi="Times New Roman" w:cs="Times New Roman"/>
          <w:color w:val="000000" w:themeColor="text1"/>
          <w:szCs w:val="20"/>
        </w:rPr>
        <w:t xml:space="preserve">if </w:t>
      </w:r>
      <w:r w:rsidR="00FB17DD">
        <w:rPr>
          <w:rFonts w:ascii="Times New Roman" w:eastAsia="SimSun" w:hAnsi="Times New Roman" w:cs="Times New Roman"/>
          <w:color w:val="000000" w:themeColor="text1"/>
          <w:szCs w:val="20"/>
        </w:rPr>
        <w:t>it transmits in two consecutive logical slots if the two consecutive logical slots are not two consecutive physical slots.</w:t>
      </w:r>
    </w:p>
    <w:p w14:paraId="7149D6C2" w14:textId="4E508153" w:rsidR="00AE6100" w:rsidRDefault="00AE6100" w:rsidP="00AE6100">
      <w:pPr>
        <w:pStyle w:val="3GPPText"/>
        <w:rPr>
          <w:rFonts w:eastAsiaTheme="minorEastAsia"/>
          <w:i/>
          <w:szCs w:val="22"/>
        </w:rPr>
      </w:pPr>
      <w:r w:rsidRPr="00144D39">
        <w:rPr>
          <w:rFonts w:eastAsiaTheme="minorEastAsia"/>
          <w:b/>
          <w:bCs/>
          <w:i/>
          <w:szCs w:val="22"/>
          <w:u w:val="single"/>
        </w:rPr>
        <w:t xml:space="preserve">Proposal </w:t>
      </w:r>
      <w:r w:rsidR="007C0314">
        <w:rPr>
          <w:rFonts w:eastAsiaTheme="minorEastAsia"/>
          <w:b/>
          <w:bCs/>
          <w:i/>
          <w:szCs w:val="22"/>
          <w:u w:val="single"/>
        </w:rPr>
        <w:t>7</w:t>
      </w:r>
      <w:r w:rsidRPr="00144D39">
        <w:rPr>
          <w:rFonts w:eastAsiaTheme="minorEastAsia"/>
          <w:i/>
          <w:szCs w:val="22"/>
        </w:rPr>
        <w:t xml:space="preserve">: </w:t>
      </w:r>
      <w:r w:rsidR="00DF69FA">
        <w:rPr>
          <w:rFonts w:eastAsiaTheme="minorEastAsia"/>
          <w:i/>
          <w:szCs w:val="22"/>
        </w:rPr>
        <w:t xml:space="preserve">Study </w:t>
      </w:r>
      <w:r w:rsidR="0037398D">
        <w:rPr>
          <w:rFonts w:eastAsiaTheme="minorEastAsia"/>
          <w:i/>
          <w:szCs w:val="22"/>
        </w:rPr>
        <w:t>SL U resource pool’s impact on consecutiveness of transmission in a COT</w:t>
      </w:r>
      <w:r w:rsidR="0040024F">
        <w:rPr>
          <w:rFonts w:eastAsiaTheme="minorEastAsia"/>
          <w:i/>
          <w:szCs w:val="22"/>
        </w:rPr>
        <w:t>.</w:t>
      </w:r>
    </w:p>
    <w:p w14:paraId="1CFF0400" w14:textId="7AAB4A65" w:rsidR="007C0314" w:rsidRDefault="007C0314" w:rsidP="00F133C9">
      <w:pPr>
        <w:rPr>
          <w:rFonts w:ascii="Times New Roman" w:eastAsia="SimSun" w:hAnsi="Times New Roman" w:cs="Times New Roman"/>
          <w:color w:val="0070C0"/>
          <w:szCs w:val="20"/>
        </w:rPr>
      </w:pPr>
    </w:p>
    <w:p w14:paraId="50CD7C7B" w14:textId="068AFC55" w:rsidR="007C0314" w:rsidRPr="00FD5E2B" w:rsidRDefault="007C0314" w:rsidP="00F133C9">
      <w:pPr>
        <w:rPr>
          <w:rFonts w:ascii="Times New Roman" w:eastAsia="SimSun" w:hAnsi="Times New Roman" w:cs="Times New Roman"/>
          <w:szCs w:val="20"/>
          <w:u w:val="single"/>
        </w:rPr>
      </w:pPr>
      <w:r w:rsidRPr="00FD5E2B">
        <w:rPr>
          <w:rFonts w:ascii="Times New Roman" w:eastAsia="SimSun" w:hAnsi="Times New Roman" w:cs="Times New Roman"/>
          <w:szCs w:val="20"/>
          <w:highlight w:val="lightGray"/>
          <w:u w:val="single"/>
        </w:rPr>
        <w:t>SCI content:</w:t>
      </w:r>
    </w:p>
    <w:p w14:paraId="57EC2C07" w14:textId="03398CC1" w:rsidR="00417F5F" w:rsidRDefault="00FB17DD">
      <w:pPr>
        <w:jc w:val="both"/>
        <w:rPr>
          <w:rFonts w:ascii="Times New Roman" w:eastAsia="SimSun" w:hAnsi="Times New Roman" w:cs="Times New Roman"/>
          <w:color w:val="000000" w:themeColor="text1"/>
          <w:szCs w:val="20"/>
        </w:rPr>
      </w:pPr>
      <w:r w:rsidRPr="00FD5E2B">
        <w:rPr>
          <w:rFonts w:ascii="Times New Roman" w:eastAsia="SimSun" w:hAnsi="Times New Roman" w:cs="Times New Roman"/>
          <w:color w:val="000000" w:themeColor="text1"/>
          <w:szCs w:val="20"/>
        </w:rPr>
        <w:t>When a UE acquire</w:t>
      </w:r>
      <w:r w:rsidR="00D537C6" w:rsidRPr="00FD5E2B">
        <w:rPr>
          <w:rFonts w:ascii="Times New Roman" w:eastAsia="SimSun" w:hAnsi="Times New Roman" w:cs="Times New Roman"/>
          <w:color w:val="000000" w:themeColor="text1"/>
          <w:szCs w:val="20"/>
        </w:rPr>
        <w:t>s</w:t>
      </w:r>
      <w:r w:rsidRPr="00FD5E2B">
        <w:rPr>
          <w:rFonts w:ascii="Times New Roman" w:eastAsia="SimSun" w:hAnsi="Times New Roman" w:cs="Times New Roman"/>
          <w:color w:val="000000" w:themeColor="text1"/>
          <w:szCs w:val="20"/>
        </w:rPr>
        <w:t xml:space="preserve"> a COT, it </w:t>
      </w:r>
      <w:r w:rsidR="004F2476">
        <w:rPr>
          <w:rFonts w:ascii="Times New Roman" w:eastAsia="SimSun" w:hAnsi="Times New Roman" w:cs="Times New Roman"/>
          <w:color w:val="000000" w:themeColor="text1"/>
          <w:szCs w:val="20"/>
        </w:rPr>
        <w:t>can</w:t>
      </w:r>
      <w:r w:rsidR="004F2476" w:rsidRPr="00FD5E2B">
        <w:rPr>
          <w:rFonts w:ascii="Times New Roman" w:eastAsia="SimSun" w:hAnsi="Times New Roman" w:cs="Times New Roman"/>
          <w:color w:val="000000" w:themeColor="text1"/>
          <w:szCs w:val="20"/>
        </w:rPr>
        <w:t xml:space="preserve"> </w:t>
      </w:r>
      <w:r w:rsidRPr="00FD5E2B">
        <w:rPr>
          <w:rFonts w:ascii="Times New Roman" w:eastAsia="SimSun" w:hAnsi="Times New Roman" w:cs="Times New Roman"/>
          <w:color w:val="000000" w:themeColor="text1"/>
          <w:szCs w:val="20"/>
        </w:rPr>
        <w:t xml:space="preserve">use one or more interlaces to perform PSCCH/PSSCH </w:t>
      </w:r>
      <w:r w:rsidR="00702734" w:rsidRPr="00773D41">
        <w:rPr>
          <w:rFonts w:ascii="Times New Roman" w:eastAsia="SimSun" w:hAnsi="Times New Roman" w:cs="Times New Roman"/>
          <w:color w:val="000000" w:themeColor="text1"/>
          <w:szCs w:val="20"/>
        </w:rPr>
        <w:t>transmission</w:t>
      </w:r>
      <w:r w:rsidRPr="00FD5E2B">
        <w:rPr>
          <w:rFonts w:ascii="Times New Roman" w:eastAsia="SimSun" w:hAnsi="Times New Roman" w:cs="Times New Roman"/>
          <w:color w:val="000000" w:themeColor="text1"/>
          <w:szCs w:val="20"/>
        </w:rPr>
        <w:t>.</w:t>
      </w:r>
      <w:r w:rsidR="00702734">
        <w:rPr>
          <w:rFonts w:ascii="Times New Roman" w:eastAsia="SimSun" w:hAnsi="Times New Roman" w:cs="Times New Roman"/>
          <w:color w:val="000000" w:themeColor="text1"/>
          <w:szCs w:val="20"/>
        </w:rPr>
        <w:t xml:space="preserve"> A</w:t>
      </w:r>
      <w:r w:rsidR="00D537C6">
        <w:rPr>
          <w:rFonts w:ascii="Times New Roman" w:eastAsia="SimSun" w:hAnsi="Times New Roman" w:cs="Times New Roman"/>
          <w:color w:val="000000" w:themeColor="text1"/>
          <w:szCs w:val="20"/>
        </w:rPr>
        <w:t>llow</w:t>
      </w:r>
      <w:r w:rsidR="00702734">
        <w:rPr>
          <w:rFonts w:ascii="Times New Roman" w:eastAsia="SimSun" w:hAnsi="Times New Roman" w:cs="Times New Roman"/>
          <w:color w:val="000000" w:themeColor="text1"/>
          <w:szCs w:val="20"/>
        </w:rPr>
        <w:t>ing</w:t>
      </w:r>
      <w:r w:rsidR="00D537C6">
        <w:rPr>
          <w:rFonts w:ascii="Times New Roman" w:eastAsia="SimSun" w:hAnsi="Times New Roman" w:cs="Times New Roman"/>
          <w:color w:val="000000" w:themeColor="text1"/>
          <w:szCs w:val="20"/>
        </w:rPr>
        <w:t xml:space="preserve"> other UE</w:t>
      </w:r>
      <w:r w:rsidR="00702734">
        <w:rPr>
          <w:rFonts w:ascii="Times New Roman" w:eastAsia="SimSun" w:hAnsi="Times New Roman" w:cs="Times New Roman"/>
          <w:color w:val="000000" w:themeColor="text1"/>
          <w:szCs w:val="20"/>
        </w:rPr>
        <w:t>s</w:t>
      </w:r>
      <w:r w:rsidR="00D537C6">
        <w:rPr>
          <w:rFonts w:ascii="Times New Roman" w:eastAsia="SimSun" w:hAnsi="Times New Roman" w:cs="Times New Roman"/>
          <w:color w:val="000000" w:themeColor="text1"/>
          <w:szCs w:val="20"/>
        </w:rPr>
        <w:t xml:space="preserve"> to </w:t>
      </w:r>
      <w:r w:rsidR="00F32486">
        <w:rPr>
          <w:rFonts w:ascii="Times New Roman" w:eastAsia="SimSun" w:hAnsi="Times New Roman" w:cs="Times New Roman"/>
          <w:color w:val="000000" w:themeColor="text1"/>
          <w:szCs w:val="20"/>
        </w:rPr>
        <w:t>share</w:t>
      </w:r>
      <w:r w:rsidR="00D537C6">
        <w:rPr>
          <w:rFonts w:ascii="Times New Roman" w:eastAsia="SimSun" w:hAnsi="Times New Roman" w:cs="Times New Roman"/>
          <w:color w:val="000000" w:themeColor="text1"/>
          <w:szCs w:val="20"/>
        </w:rPr>
        <w:t xml:space="preserve"> the unused interlaces</w:t>
      </w:r>
      <w:r w:rsidR="00702734">
        <w:rPr>
          <w:rFonts w:ascii="Times New Roman" w:eastAsia="SimSun" w:hAnsi="Times New Roman" w:cs="Times New Roman"/>
          <w:color w:val="000000" w:themeColor="text1"/>
          <w:szCs w:val="20"/>
        </w:rPr>
        <w:t xml:space="preserve"> can be spectrum efficiency</w:t>
      </w:r>
      <w:r w:rsidR="00D537C6">
        <w:rPr>
          <w:rFonts w:ascii="Times New Roman" w:eastAsia="SimSun" w:hAnsi="Times New Roman" w:cs="Times New Roman"/>
          <w:color w:val="000000" w:themeColor="text1"/>
          <w:szCs w:val="20"/>
        </w:rPr>
        <w:t>. Ater obtaining the COT, the UE can maintain the COT up to 10ms. However, the UE may not have sufficient data to perform transmission for the whole COT duration. In this case, it is beneficial to have another UE sharing the COT. In order to allow other UE</w:t>
      </w:r>
      <w:r w:rsidR="008C6935">
        <w:rPr>
          <w:rFonts w:ascii="Times New Roman" w:eastAsia="SimSun" w:hAnsi="Times New Roman" w:cs="Times New Roman"/>
          <w:color w:val="000000" w:themeColor="text1"/>
          <w:szCs w:val="20"/>
        </w:rPr>
        <w:t>s</w:t>
      </w:r>
      <w:r w:rsidR="00D537C6">
        <w:rPr>
          <w:rFonts w:ascii="Times New Roman" w:eastAsia="SimSun" w:hAnsi="Times New Roman" w:cs="Times New Roman"/>
          <w:color w:val="000000" w:themeColor="text1"/>
          <w:szCs w:val="20"/>
        </w:rPr>
        <w:t xml:space="preserve"> to share the COT in the time and/or frequency domain, the COT information and the UE’s transmission information should be </w:t>
      </w:r>
      <w:r w:rsidR="00417F5F">
        <w:rPr>
          <w:rFonts w:ascii="Times New Roman" w:eastAsia="SimSun" w:hAnsi="Times New Roman" w:cs="Times New Roman"/>
          <w:color w:val="000000" w:themeColor="text1"/>
          <w:szCs w:val="20"/>
        </w:rPr>
        <w:t>indicated to other UE in SCI as a result, another UE can obtain information necessary to enable COT sharing and corresponding resource allocation.</w:t>
      </w:r>
    </w:p>
    <w:p w14:paraId="7D69262A" w14:textId="145A88BB" w:rsidR="00EA1030" w:rsidRDefault="00EA1030" w:rsidP="00EA1030">
      <w:pPr>
        <w:pStyle w:val="3GPPText"/>
        <w:rPr>
          <w:rFonts w:eastAsiaTheme="minorEastAsia"/>
          <w:i/>
          <w:szCs w:val="22"/>
        </w:rPr>
      </w:pPr>
      <w:r w:rsidRPr="00FD5E2B">
        <w:rPr>
          <w:rFonts w:eastAsiaTheme="minorEastAsia"/>
          <w:b/>
          <w:bCs/>
          <w:i/>
          <w:szCs w:val="22"/>
          <w:u w:val="single"/>
        </w:rPr>
        <w:t xml:space="preserve">Proposal </w:t>
      </w:r>
      <w:r w:rsidR="007C0314">
        <w:rPr>
          <w:rFonts w:eastAsiaTheme="minorEastAsia"/>
          <w:b/>
          <w:bCs/>
          <w:i/>
          <w:szCs w:val="22"/>
          <w:u w:val="single"/>
        </w:rPr>
        <w:t>8</w:t>
      </w:r>
      <w:r w:rsidRPr="00FD5E2B">
        <w:rPr>
          <w:rFonts w:eastAsiaTheme="minorEastAsia"/>
          <w:i/>
          <w:szCs w:val="22"/>
        </w:rPr>
        <w:t xml:space="preserve">: </w:t>
      </w:r>
      <w:r w:rsidR="00D509DF">
        <w:rPr>
          <w:rFonts w:eastAsiaTheme="minorEastAsia"/>
          <w:i/>
          <w:szCs w:val="22"/>
        </w:rPr>
        <w:t>S</w:t>
      </w:r>
      <w:r w:rsidR="006F12BB" w:rsidRPr="00FD5E2B">
        <w:rPr>
          <w:rFonts w:eastAsiaTheme="minorEastAsia"/>
          <w:i/>
          <w:szCs w:val="22"/>
        </w:rPr>
        <w:t>tudy</w:t>
      </w:r>
      <w:r w:rsidR="00997C00">
        <w:rPr>
          <w:rFonts w:eastAsiaTheme="minorEastAsia"/>
          <w:i/>
          <w:szCs w:val="22"/>
        </w:rPr>
        <w:t xml:space="preserve"> the necessity of additional</w:t>
      </w:r>
      <w:r w:rsidR="00600B77">
        <w:rPr>
          <w:rFonts w:eastAsiaTheme="minorEastAsia"/>
          <w:i/>
          <w:szCs w:val="22"/>
        </w:rPr>
        <w:t xml:space="preserve"> </w:t>
      </w:r>
      <w:r w:rsidRPr="00FD5E2B">
        <w:rPr>
          <w:rFonts w:eastAsiaTheme="minorEastAsia"/>
          <w:i/>
          <w:szCs w:val="22"/>
        </w:rPr>
        <w:t xml:space="preserve">SCI </w:t>
      </w:r>
      <w:r w:rsidR="00970138" w:rsidRPr="00FD5E2B">
        <w:rPr>
          <w:rFonts w:eastAsiaTheme="minorEastAsia"/>
          <w:i/>
          <w:szCs w:val="22"/>
        </w:rPr>
        <w:t>content to enable COT sharing</w:t>
      </w:r>
      <w:r w:rsidR="0040024F">
        <w:rPr>
          <w:rFonts w:eastAsiaTheme="minorEastAsia"/>
          <w:i/>
          <w:szCs w:val="22"/>
        </w:rPr>
        <w:t xml:space="preserve"> for sidelink unlicensed</w:t>
      </w:r>
      <w:r w:rsidR="00C21080">
        <w:rPr>
          <w:rFonts w:eastAsiaTheme="minorEastAsia"/>
          <w:i/>
          <w:szCs w:val="22"/>
        </w:rPr>
        <w:t>.</w:t>
      </w:r>
    </w:p>
    <w:p w14:paraId="57F2FB3A" w14:textId="042A6D98" w:rsidR="00F133C9" w:rsidRDefault="00F133C9" w:rsidP="002C2FE7">
      <w:pPr>
        <w:pStyle w:val="3GPPText"/>
        <w:rPr>
          <w:rFonts w:eastAsiaTheme="minorEastAsia"/>
          <w:iCs/>
          <w:color w:val="0070C0"/>
          <w:sz w:val="20"/>
        </w:rPr>
      </w:pPr>
    </w:p>
    <w:p w14:paraId="19880955" w14:textId="76E75EFA" w:rsidR="005859F1" w:rsidRPr="00FD5E2B" w:rsidRDefault="007C0314" w:rsidP="002C2FE7">
      <w:pPr>
        <w:pStyle w:val="3GPPText"/>
        <w:rPr>
          <w:rFonts w:eastAsiaTheme="minorEastAsia"/>
          <w:iCs/>
          <w:szCs w:val="22"/>
          <w:u w:val="single"/>
        </w:rPr>
      </w:pPr>
      <w:r w:rsidRPr="00FD5E2B">
        <w:rPr>
          <w:rFonts w:eastAsiaTheme="minorEastAsia"/>
          <w:iCs/>
          <w:szCs w:val="22"/>
          <w:highlight w:val="lightGray"/>
          <w:u w:val="single"/>
        </w:rPr>
        <w:t>DCI content:</w:t>
      </w:r>
    </w:p>
    <w:p w14:paraId="59560AD9" w14:textId="1BA8BC43" w:rsidR="00294FD1" w:rsidRPr="00FD5E2B" w:rsidRDefault="005859F1" w:rsidP="005F4024">
      <w:pPr>
        <w:pStyle w:val="3GPPText"/>
        <w:rPr>
          <w:rFonts w:eastAsiaTheme="minorEastAsia"/>
          <w:iCs/>
          <w:szCs w:val="22"/>
        </w:rPr>
      </w:pPr>
      <w:r w:rsidRPr="00FD5E2B">
        <w:rPr>
          <w:rFonts w:eastAsiaTheme="minorEastAsia"/>
          <w:szCs w:val="22"/>
        </w:rPr>
        <w:t xml:space="preserve">In R16/17 SL, </w:t>
      </w:r>
      <w:r w:rsidR="00CC1085" w:rsidRPr="00FD5E2B">
        <w:rPr>
          <w:rFonts w:eastAsiaTheme="minorEastAsia"/>
          <w:szCs w:val="22"/>
        </w:rPr>
        <w:t xml:space="preserve">network scheduling resource allocation (e.g., </w:t>
      </w:r>
      <w:r w:rsidRPr="00FD5E2B">
        <w:rPr>
          <w:rFonts w:eastAsiaTheme="minorEastAsia"/>
          <w:szCs w:val="22"/>
        </w:rPr>
        <w:t>Mode 1</w:t>
      </w:r>
      <w:r w:rsidR="00CC1085" w:rsidRPr="00FD5E2B">
        <w:rPr>
          <w:rFonts w:eastAsiaTheme="minorEastAsia"/>
          <w:szCs w:val="22"/>
        </w:rPr>
        <w:t>) is supported</w:t>
      </w:r>
      <w:r w:rsidR="004A2771" w:rsidRPr="00FD5E2B">
        <w:rPr>
          <w:rFonts w:eastAsiaTheme="minorEastAsia"/>
          <w:szCs w:val="22"/>
        </w:rPr>
        <w:t xml:space="preserve">, which allows the gNB to schedule </w:t>
      </w:r>
      <w:r w:rsidR="00CC1085" w:rsidRPr="00FD5E2B">
        <w:rPr>
          <w:rFonts w:eastAsiaTheme="minorEastAsia"/>
          <w:szCs w:val="22"/>
        </w:rPr>
        <w:t>both dynamic and configured grants</w:t>
      </w:r>
      <w:r w:rsidR="004A2771" w:rsidRPr="00FD5E2B">
        <w:rPr>
          <w:rFonts w:eastAsiaTheme="minorEastAsia"/>
          <w:szCs w:val="22"/>
        </w:rPr>
        <w:t xml:space="preserve"> to a UE</w:t>
      </w:r>
      <w:r w:rsidR="00CC1085" w:rsidRPr="00FD5E2B">
        <w:rPr>
          <w:rFonts w:eastAsiaTheme="minorEastAsia"/>
          <w:szCs w:val="22"/>
        </w:rPr>
        <w:t xml:space="preserve">. Dynamic grant allows the gNB to schedule sidelink resource </w:t>
      </w:r>
      <w:r w:rsidR="004A2771" w:rsidRPr="00FD5E2B">
        <w:rPr>
          <w:rFonts w:eastAsiaTheme="minorEastAsia"/>
          <w:szCs w:val="22"/>
        </w:rPr>
        <w:t xml:space="preserve">flexibly to deal with a dynamic change of the sidelink resource usage. </w:t>
      </w:r>
      <w:r w:rsidR="00CC1085" w:rsidRPr="00FD5E2B">
        <w:rPr>
          <w:rFonts w:eastAsiaTheme="minorEastAsia"/>
          <w:szCs w:val="22"/>
        </w:rPr>
        <w:t>In SL U, i</w:t>
      </w:r>
      <w:r w:rsidR="00CC1085" w:rsidRPr="00FD5E2B">
        <w:rPr>
          <w:rFonts w:eastAsiaTheme="minorEastAsia"/>
          <w:iCs/>
          <w:szCs w:val="22"/>
        </w:rPr>
        <w:t>t is expected that dynamic</w:t>
      </w:r>
      <w:r w:rsidR="004A2771" w:rsidRPr="00FD5E2B">
        <w:rPr>
          <w:rFonts w:eastAsiaTheme="minorEastAsia"/>
          <w:iCs/>
          <w:szCs w:val="22"/>
        </w:rPr>
        <w:t xml:space="preserve"> grant can be supported to help the gNB coordinating sidelink resource usage among different UEs in the system.</w:t>
      </w:r>
      <w:r w:rsidR="00294FD1" w:rsidRPr="00FD5E2B">
        <w:rPr>
          <w:rFonts w:eastAsiaTheme="minorEastAsia"/>
          <w:iCs/>
          <w:szCs w:val="22"/>
        </w:rPr>
        <w:t xml:space="preserve"> A</w:t>
      </w:r>
      <w:r w:rsidR="00FE18B6" w:rsidRPr="00FD5E2B">
        <w:rPr>
          <w:rFonts w:eastAsiaTheme="minorEastAsia"/>
          <w:iCs/>
          <w:szCs w:val="22"/>
        </w:rPr>
        <w:t xml:space="preserve"> new DCI information is needed to support the indication of LBT parameters since the network may need to request the UE to </w:t>
      </w:r>
      <w:r w:rsidR="004F2476">
        <w:rPr>
          <w:rFonts w:eastAsiaTheme="minorEastAsia"/>
          <w:iCs/>
          <w:szCs w:val="22"/>
        </w:rPr>
        <w:t>use</w:t>
      </w:r>
      <w:r w:rsidR="004F2476" w:rsidRPr="00FD5E2B">
        <w:rPr>
          <w:rFonts w:eastAsiaTheme="minorEastAsia"/>
          <w:iCs/>
          <w:szCs w:val="22"/>
        </w:rPr>
        <w:t xml:space="preserve"> </w:t>
      </w:r>
      <w:r w:rsidR="004F2476">
        <w:rPr>
          <w:rFonts w:eastAsiaTheme="minorEastAsia"/>
          <w:iCs/>
          <w:szCs w:val="22"/>
        </w:rPr>
        <w:t>specific</w:t>
      </w:r>
      <w:r w:rsidR="004F2476" w:rsidRPr="00FD5E2B">
        <w:rPr>
          <w:rFonts w:eastAsiaTheme="minorEastAsia"/>
          <w:iCs/>
          <w:szCs w:val="22"/>
        </w:rPr>
        <w:t xml:space="preserve"> </w:t>
      </w:r>
      <w:r w:rsidR="00FE18B6" w:rsidRPr="00FD5E2B">
        <w:rPr>
          <w:rFonts w:eastAsiaTheme="minorEastAsia"/>
          <w:iCs/>
          <w:szCs w:val="22"/>
        </w:rPr>
        <w:t xml:space="preserve">LBT </w:t>
      </w:r>
      <w:r w:rsidR="00294FD1" w:rsidRPr="00FD5E2B">
        <w:rPr>
          <w:rFonts w:eastAsiaTheme="minorEastAsia"/>
          <w:iCs/>
          <w:szCs w:val="22"/>
        </w:rPr>
        <w:t>parameters including LBT type and channel access priority class based on the scheduling decision from the gNB.</w:t>
      </w:r>
    </w:p>
    <w:p w14:paraId="14178EB2" w14:textId="334B04CC" w:rsidR="00305884" w:rsidRPr="00FD5E2B" w:rsidRDefault="00294FD1" w:rsidP="005F4024">
      <w:pPr>
        <w:pStyle w:val="3GPPText"/>
        <w:rPr>
          <w:rFonts w:eastAsiaTheme="minorEastAsia"/>
          <w:iCs/>
          <w:szCs w:val="22"/>
        </w:rPr>
      </w:pPr>
      <w:r w:rsidRPr="00FD5E2B">
        <w:rPr>
          <w:rFonts w:eastAsiaTheme="minorEastAsia"/>
          <w:iCs/>
          <w:szCs w:val="22"/>
        </w:rPr>
        <w:t>Due to the uncertainty of the availability of the unlicensed channel,</w:t>
      </w:r>
      <w:r w:rsidR="00477A17" w:rsidRPr="00FD5E2B">
        <w:rPr>
          <w:rFonts w:eastAsiaTheme="minorEastAsia"/>
          <w:iCs/>
          <w:szCs w:val="22"/>
        </w:rPr>
        <w:t xml:space="preserve"> </w:t>
      </w:r>
      <w:r w:rsidR="00305884" w:rsidRPr="00FD5E2B">
        <w:rPr>
          <w:rFonts w:eastAsiaTheme="minorEastAsia"/>
          <w:iCs/>
          <w:szCs w:val="22"/>
        </w:rPr>
        <w:t xml:space="preserve">the UE may fail LBT multiple times before acquiring the COT. Therefore, to increase the channel access opportunity to the UE, the network </w:t>
      </w:r>
      <w:r w:rsidR="004F2476">
        <w:rPr>
          <w:rFonts w:eastAsiaTheme="minorEastAsia"/>
          <w:iCs/>
          <w:szCs w:val="22"/>
        </w:rPr>
        <w:t>can</w:t>
      </w:r>
      <w:r w:rsidR="004F2476" w:rsidRPr="00FD5E2B">
        <w:rPr>
          <w:rFonts w:eastAsiaTheme="minorEastAsia"/>
          <w:iCs/>
          <w:szCs w:val="22"/>
        </w:rPr>
        <w:t xml:space="preserve"> </w:t>
      </w:r>
      <w:r w:rsidR="00305884" w:rsidRPr="00FD5E2B">
        <w:rPr>
          <w:rFonts w:eastAsiaTheme="minorEastAsia"/>
          <w:iCs/>
          <w:szCs w:val="22"/>
        </w:rPr>
        <w:t xml:space="preserve">schedule multiple channel access </w:t>
      </w:r>
      <w:r w:rsidR="0097357B" w:rsidRPr="00FD5E2B">
        <w:rPr>
          <w:rFonts w:eastAsiaTheme="minorEastAsia"/>
          <w:iCs/>
          <w:szCs w:val="22"/>
        </w:rPr>
        <w:t>occasions</w:t>
      </w:r>
      <w:r w:rsidR="00305884" w:rsidRPr="00FD5E2B">
        <w:rPr>
          <w:rFonts w:eastAsiaTheme="minorEastAsia"/>
          <w:iCs/>
          <w:szCs w:val="22"/>
        </w:rPr>
        <w:t xml:space="preserve"> in time and/or frequency domain (e.g., a time window and/or a set of frequency resources to perform LBT) to the UE in one DCI.</w:t>
      </w:r>
    </w:p>
    <w:p w14:paraId="3B3BBD4B" w14:textId="53341546" w:rsidR="0097357B" w:rsidRDefault="006C0B33" w:rsidP="00FD5E2B">
      <w:pPr>
        <w:contextualSpacing/>
        <w:jc w:val="both"/>
        <w:rPr>
          <w:rFonts w:ascii="Times New Roman" w:eastAsia="SimSun" w:hAnsi="Times New Roman" w:cs="Times New Roman"/>
          <w:szCs w:val="20"/>
        </w:rPr>
      </w:pPr>
      <w:r>
        <w:rPr>
          <w:rFonts w:ascii="Times New Roman" w:eastAsia="SimSun" w:hAnsi="Times New Roman" w:cs="Times New Roman"/>
          <w:szCs w:val="20"/>
        </w:rPr>
        <w:t>C</w:t>
      </w:r>
      <w:r w:rsidR="0097357B">
        <w:rPr>
          <w:rFonts w:ascii="Times New Roman" w:eastAsia="SimSun" w:hAnsi="Times New Roman" w:cs="Times New Roman"/>
          <w:szCs w:val="20"/>
        </w:rPr>
        <w:t xml:space="preserve">ontiguous transmission </w:t>
      </w:r>
      <w:r>
        <w:rPr>
          <w:rFonts w:ascii="Times New Roman" w:eastAsia="SimSun" w:hAnsi="Times New Roman" w:cs="Times New Roman"/>
          <w:szCs w:val="20"/>
        </w:rPr>
        <w:t>a</w:t>
      </w:r>
      <w:r w:rsidR="0097357B">
        <w:rPr>
          <w:rFonts w:ascii="Times New Roman" w:eastAsia="SimSun" w:hAnsi="Times New Roman" w:cs="Times New Roman"/>
          <w:szCs w:val="20"/>
        </w:rPr>
        <w:t>cross multiple slots is necessary</w:t>
      </w:r>
      <w:r>
        <w:rPr>
          <w:rFonts w:ascii="Times New Roman" w:eastAsia="SimSun" w:hAnsi="Times New Roman" w:cs="Times New Roman"/>
          <w:szCs w:val="20"/>
        </w:rPr>
        <w:t xml:space="preserve"> to maintain the COT initialized by a UE</w:t>
      </w:r>
      <w:r w:rsidR="0097357B">
        <w:rPr>
          <w:rFonts w:ascii="Times New Roman" w:eastAsia="SimSun" w:hAnsi="Times New Roman" w:cs="Times New Roman"/>
          <w:szCs w:val="20"/>
        </w:rPr>
        <w:t xml:space="preserve">. Therefore, a new DCI </w:t>
      </w:r>
      <w:r w:rsidR="004F2476">
        <w:rPr>
          <w:rFonts w:ascii="Times New Roman" w:eastAsia="SimSun" w:hAnsi="Times New Roman" w:cs="Times New Roman"/>
          <w:szCs w:val="20"/>
        </w:rPr>
        <w:t xml:space="preserve">information </w:t>
      </w:r>
      <w:r w:rsidR="0097357B">
        <w:rPr>
          <w:rFonts w:ascii="Times New Roman" w:eastAsia="SimSun" w:hAnsi="Times New Roman" w:cs="Times New Roman"/>
          <w:szCs w:val="20"/>
        </w:rPr>
        <w:t>is needed to support multiple-slot scheduling which may include the indication of the number of slots and a possibly a set of interlaces in each slot.</w:t>
      </w:r>
    </w:p>
    <w:p w14:paraId="374918C8" w14:textId="5F457DA1" w:rsidR="00A10D25" w:rsidRPr="00A10D25" w:rsidRDefault="00A10D25" w:rsidP="002C2FE7">
      <w:pPr>
        <w:pStyle w:val="3GPPText"/>
        <w:rPr>
          <w:rFonts w:eastAsiaTheme="minorEastAsia"/>
          <w:i/>
          <w:szCs w:val="22"/>
        </w:rPr>
      </w:pPr>
      <w:r w:rsidRPr="00970138">
        <w:rPr>
          <w:rFonts w:eastAsiaTheme="minorEastAsia"/>
          <w:b/>
          <w:bCs/>
          <w:i/>
          <w:szCs w:val="22"/>
          <w:u w:val="single"/>
        </w:rPr>
        <w:t xml:space="preserve">Proposal </w:t>
      </w:r>
      <w:r w:rsidR="007C0314">
        <w:rPr>
          <w:rFonts w:eastAsiaTheme="minorEastAsia"/>
          <w:b/>
          <w:bCs/>
          <w:i/>
          <w:szCs w:val="22"/>
          <w:u w:val="single"/>
        </w:rPr>
        <w:t>9</w:t>
      </w:r>
      <w:r w:rsidRPr="00970138">
        <w:rPr>
          <w:rFonts w:eastAsiaTheme="minorEastAsia"/>
          <w:i/>
          <w:szCs w:val="22"/>
        </w:rPr>
        <w:t xml:space="preserve">: </w:t>
      </w:r>
      <w:r w:rsidR="000F6BB2">
        <w:rPr>
          <w:rFonts w:eastAsiaTheme="minorEastAsia"/>
          <w:i/>
          <w:szCs w:val="22"/>
        </w:rPr>
        <w:t xml:space="preserve">Consider </w:t>
      </w:r>
      <w:r w:rsidR="0097357B">
        <w:rPr>
          <w:rFonts w:eastAsiaTheme="minorEastAsia"/>
          <w:i/>
          <w:szCs w:val="22"/>
        </w:rPr>
        <w:t>a</w:t>
      </w:r>
      <w:r w:rsidR="0097357B" w:rsidRPr="00A10D25">
        <w:rPr>
          <w:rFonts w:eastAsiaTheme="minorEastAsia"/>
          <w:i/>
          <w:szCs w:val="22"/>
        </w:rPr>
        <w:t xml:space="preserve"> </w:t>
      </w:r>
      <w:r w:rsidRPr="00A10D25">
        <w:rPr>
          <w:rFonts w:eastAsiaTheme="minorEastAsia"/>
          <w:i/>
          <w:szCs w:val="22"/>
        </w:rPr>
        <w:t>scheduling DCI indicat</w:t>
      </w:r>
      <w:r w:rsidR="0097357B">
        <w:rPr>
          <w:rFonts w:eastAsiaTheme="minorEastAsia"/>
          <w:i/>
          <w:szCs w:val="22"/>
        </w:rPr>
        <w:t>ing</w:t>
      </w:r>
      <w:r w:rsidRPr="00A10D25">
        <w:rPr>
          <w:rFonts w:eastAsiaTheme="minorEastAsia"/>
          <w:i/>
          <w:szCs w:val="22"/>
        </w:rPr>
        <w:t xml:space="preserve"> </w:t>
      </w:r>
      <w:r w:rsidR="0097357B">
        <w:rPr>
          <w:rFonts w:eastAsiaTheme="minorEastAsia"/>
          <w:i/>
          <w:szCs w:val="22"/>
        </w:rPr>
        <w:t xml:space="preserve">at least </w:t>
      </w:r>
      <w:r w:rsidRPr="00A10D25">
        <w:rPr>
          <w:rFonts w:eastAsiaTheme="minorEastAsia"/>
          <w:i/>
          <w:szCs w:val="22"/>
        </w:rPr>
        <w:t xml:space="preserve">the </w:t>
      </w:r>
      <w:r>
        <w:rPr>
          <w:rFonts w:eastAsiaTheme="minorEastAsia"/>
          <w:i/>
          <w:szCs w:val="22"/>
        </w:rPr>
        <w:t>following information:</w:t>
      </w:r>
    </w:p>
    <w:p w14:paraId="72D22F06" w14:textId="348C7243" w:rsidR="00A10D25" w:rsidRDefault="00A10D25" w:rsidP="00FD5E2B">
      <w:pPr>
        <w:pStyle w:val="3GPPText"/>
        <w:numPr>
          <w:ilvl w:val="1"/>
          <w:numId w:val="96"/>
        </w:numPr>
        <w:rPr>
          <w:rFonts w:eastAsiaTheme="minorEastAsia"/>
          <w:i/>
          <w:szCs w:val="22"/>
        </w:rPr>
      </w:pPr>
      <w:r>
        <w:rPr>
          <w:rFonts w:eastAsiaTheme="minorEastAsia"/>
          <w:i/>
          <w:szCs w:val="22"/>
        </w:rPr>
        <w:t>LBT type and the channel access priority class</w:t>
      </w:r>
    </w:p>
    <w:p w14:paraId="54F6106C" w14:textId="600E2F02" w:rsidR="002C2FE7" w:rsidRDefault="00A10D25" w:rsidP="00FD5E2B">
      <w:pPr>
        <w:pStyle w:val="3GPPText"/>
        <w:numPr>
          <w:ilvl w:val="1"/>
          <w:numId w:val="96"/>
        </w:numPr>
        <w:rPr>
          <w:rFonts w:eastAsiaTheme="minorEastAsia"/>
          <w:i/>
          <w:szCs w:val="22"/>
        </w:rPr>
      </w:pPr>
      <w:r>
        <w:rPr>
          <w:rFonts w:eastAsiaTheme="minorEastAsia"/>
          <w:i/>
          <w:szCs w:val="22"/>
        </w:rPr>
        <w:t>A</w:t>
      </w:r>
      <w:r w:rsidRPr="00A10D25">
        <w:rPr>
          <w:rFonts w:eastAsiaTheme="minorEastAsia"/>
          <w:i/>
          <w:szCs w:val="22"/>
        </w:rPr>
        <w:t xml:space="preserve"> set of interlace</w:t>
      </w:r>
      <w:r w:rsidR="0097357B">
        <w:rPr>
          <w:rFonts w:eastAsiaTheme="minorEastAsia"/>
          <w:i/>
          <w:szCs w:val="22"/>
        </w:rPr>
        <w:t>s</w:t>
      </w:r>
      <w:r w:rsidRPr="00A10D25">
        <w:rPr>
          <w:rFonts w:eastAsiaTheme="minorEastAsia"/>
          <w:i/>
          <w:szCs w:val="22"/>
        </w:rPr>
        <w:t xml:space="preserve"> and time window for the UE to access the channel</w:t>
      </w:r>
    </w:p>
    <w:p w14:paraId="3F36C92C" w14:textId="07F1685A" w:rsidR="00A10D25" w:rsidRPr="00FD5E2B" w:rsidRDefault="00A10D25" w:rsidP="00FD5E2B">
      <w:pPr>
        <w:pStyle w:val="3GPPText"/>
        <w:numPr>
          <w:ilvl w:val="1"/>
          <w:numId w:val="96"/>
        </w:numPr>
        <w:rPr>
          <w:rFonts w:eastAsiaTheme="minorEastAsia"/>
          <w:i/>
          <w:color w:val="000000" w:themeColor="text1"/>
          <w:szCs w:val="22"/>
        </w:rPr>
      </w:pPr>
      <w:r w:rsidRPr="00FD5E2B">
        <w:rPr>
          <w:rFonts w:eastAsiaTheme="minorEastAsia"/>
          <w:i/>
          <w:color w:val="000000" w:themeColor="text1"/>
          <w:szCs w:val="22"/>
        </w:rPr>
        <w:lastRenderedPageBreak/>
        <w:t xml:space="preserve">Indication of number of allocated slots for </w:t>
      </w:r>
      <w:r w:rsidR="0097357B">
        <w:rPr>
          <w:rFonts w:eastAsiaTheme="minorEastAsia"/>
          <w:i/>
          <w:color w:val="000000" w:themeColor="text1"/>
          <w:szCs w:val="22"/>
        </w:rPr>
        <w:t>one or more</w:t>
      </w:r>
      <w:r w:rsidRPr="00FD5E2B">
        <w:rPr>
          <w:rFonts w:eastAsiaTheme="minorEastAsia"/>
          <w:i/>
          <w:color w:val="000000" w:themeColor="text1"/>
          <w:szCs w:val="22"/>
        </w:rPr>
        <w:t xml:space="preserve"> TB</w:t>
      </w:r>
      <w:r w:rsidR="0097357B">
        <w:rPr>
          <w:rFonts w:eastAsiaTheme="minorEastAsia"/>
          <w:i/>
          <w:color w:val="000000" w:themeColor="text1"/>
          <w:szCs w:val="22"/>
        </w:rPr>
        <w:t>s</w:t>
      </w:r>
      <w:r w:rsidRPr="00FD5E2B">
        <w:rPr>
          <w:rFonts w:eastAsiaTheme="minorEastAsia"/>
          <w:i/>
          <w:color w:val="000000" w:themeColor="text1"/>
          <w:szCs w:val="22"/>
        </w:rPr>
        <w:t xml:space="preserve"> scheduling  </w:t>
      </w:r>
    </w:p>
    <w:p w14:paraId="043F594A" w14:textId="5EE7C71A" w:rsidR="00BC6AE7" w:rsidRPr="00FD5E2B" w:rsidRDefault="00BC6AE7" w:rsidP="00BC6AE7">
      <w:pPr>
        <w:pStyle w:val="3GPPText"/>
        <w:rPr>
          <w:iCs/>
          <w:color w:val="0070C0"/>
        </w:rPr>
      </w:pPr>
    </w:p>
    <w:p w14:paraId="7FCE3DC0" w14:textId="50F3B1DC" w:rsidR="00AA0480" w:rsidRPr="00FD5E2B" w:rsidRDefault="00AA0480">
      <w:pPr>
        <w:rPr>
          <w:rFonts w:ascii="Times New Roman" w:eastAsia="SimSun" w:hAnsi="Times New Roman" w:cs="Times New Roman"/>
          <w:szCs w:val="20"/>
          <w:u w:val="single"/>
        </w:rPr>
      </w:pPr>
      <w:r w:rsidRPr="00FD5E2B">
        <w:rPr>
          <w:rFonts w:ascii="Times New Roman" w:eastAsia="SimSun" w:hAnsi="Times New Roman" w:cs="Times New Roman"/>
          <w:szCs w:val="20"/>
          <w:highlight w:val="lightGray"/>
          <w:u w:val="single"/>
        </w:rPr>
        <w:t>SL RS:</w:t>
      </w:r>
    </w:p>
    <w:p w14:paraId="4F3E147E" w14:textId="6003D143" w:rsidR="00BE0211" w:rsidRPr="00FD5E2B" w:rsidRDefault="00BE0211" w:rsidP="00FD5E2B">
      <w:pPr>
        <w:jc w:val="both"/>
        <w:rPr>
          <w:rFonts w:ascii="Times New Roman" w:eastAsia="SimSun" w:hAnsi="Times New Roman" w:cs="Times New Roman"/>
          <w:szCs w:val="20"/>
        </w:rPr>
      </w:pPr>
      <w:r w:rsidRPr="00FD5E2B">
        <w:rPr>
          <w:rFonts w:ascii="Times New Roman" w:eastAsia="SimSun" w:hAnsi="Times New Roman" w:cs="Times New Roman"/>
          <w:szCs w:val="20"/>
        </w:rPr>
        <w:t>It is expected that PSCCH/PSSCH use</w:t>
      </w:r>
      <w:r w:rsidR="008210DA">
        <w:rPr>
          <w:rFonts w:ascii="Times New Roman" w:eastAsia="SimSun" w:hAnsi="Times New Roman" w:cs="Times New Roman"/>
          <w:szCs w:val="20"/>
        </w:rPr>
        <w:t>s</w:t>
      </w:r>
      <w:r w:rsidRPr="00FD5E2B">
        <w:rPr>
          <w:rFonts w:ascii="Times New Roman" w:eastAsia="SimSun" w:hAnsi="Times New Roman" w:cs="Times New Roman"/>
          <w:szCs w:val="20"/>
        </w:rPr>
        <w:t xml:space="preserve"> interlace-based transmission, which is different from R16/17 using subchannel-based transmission. Therefore, the SL RS</w:t>
      </w:r>
      <w:r w:rsidR="000C4D46">
        <w:rPr>
          <w:rFonts w:ascii="Times New Roman" w:eastAsia="SimSun" w:hAnsi="Times New Roman" w:cs="Times New Roman"/>
          <w:szCs w:val="20"/>
        </w:rPr>
        <w:t xml:space="preserve"> (e.g., PTRS, DMRS, CSI RS)</w:t>
      </w:r>
      <w:r w:rsidRPr="00FD5E2B">
        <w:rPr>
          <w:rFonts w:ascii="Times New Roman" w:eastAsia="SimSun" w:hAnsi="Times New Roman" w:cs="Times New Roman"/>
          <w:szCs w:val="20"/>
        </w:rPr>
        <w:t xml:space="preserve"> </w:t>
      </w:r>
      <w:r w:rsidR="00417F5F">
        <w:rPr>
          <w:rFonts w:ascii="Times New Roman" w:eastAsia="SimSun" w:hAnsi="Times New Roman" w:cs="Times New Roman"/>
          <w:szCs w:val="20"/>
        </w:rPr>
        <w:t>resource configuration</w:t>
      </w:r>
      <w:r w:rsidRPr="00FD5E2B">
        <w:rPr>
          <w:rFonts w:ascii="Times New Roman" w:eastAsia="SimSun" w:hAnsi="Times New Roman" w:cs="Times New Roman"/>
          <w:szCs w:val="20"/>
        </w:rPr>
        <w:t xml:space="preserve"> should be </w:t>
      </w:r>
      <w:r w:rsidR="000C4D46" w:rsidRPr="00FD5E2B">
        <w:rPr>
          <w:rFonts w:ascii="Times New Roman" w:eastAsia="SimSun" w:hAnsi="Times New Roman" w:cs="Times New Roman"/>
          <w:szCs w:val="20"/>
        </w:rPr>
        <w:t>further studied</w:t>
      </w:r>
      <w:r w:rsidR="000C4D46">
        <w:rPr>
          <w:rFonts w:ascii="Times New Roman" w:eastAsia="SimSun" w:hAnsi="Times New Roman" w:cs="Times New Roman"/>
          <w:szCs w:val="20"/>
        </w:rPr>
        <w:t xml:space="preserve">. In our view, we can take R16 SL RS design as baseline and adopt the design to the interlace structure. Specifically, </w:t>
      </w:r>
      <w:r w:rsidR="0090200D">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Pr>
          <w:rFonts w:ascii="Times New Roman" w:eastAsia="SimSun" w:hAnsi="Times New Roman" w:cs="Times New Roman"/>
          <w:szCs w:val="20"/>
        </w:rPr>
        <w:t xml:space="preserve"> </w:t>
      </w:r>
      <w:r w:rsidRPr="00FD5E2B">
        <w:rPr>
          <w:rFonts w:ascii="Times New Roman" w:eastAsia="SimSun" w:hAnsi="Times New Roman" w:cs="Times New Roman"/>
          <w:szCs w:val="20"/>
        </w:rPr>
        <w:t xml:space="preserve"> </w:t>
      </w:r>
    </w:p>
    <w:p w14:paraId="42F0F7FD" w14:textId="3356B860" w:rsidR="00AC61E8" w:rsidRDefault="00AC61E8" w:rsidP="00244B0E">
      <w:pPr>
        <w:pStyle w:val="3GPPText"/>
        <w:rPr>
          <w:rFonts w:eastAsiaTheme="minorEastAsia"/>
          <w:i/>
          <w:szCs w:val="22"/>
        </w:rPr>
      </w:pPr>
      <w:r w:rsidRPr="00970138">
        <w:rPr>
          <w:rFonts w:eastAsiaTheme="minorEastAsia"/>
          <w:b/>
          <w:bCs/>
          <w:i/>
          <w:szCs w:val="22"/>
          <w:u w:val="single"/>
        </w:rPr>
        <w:t xml:space="preserve">Proposal </w:t>
      </w:r>
      <w:r w:rsidR="00226125">
        <w:rPr>
          <w:rFonts w:eastAsiaTheme="minorEastAsia"/>
          <w:b/>
          <w:bCs/>
          <w:i/>
          <w:szCs w:val="22"/>
          <w:u w:val="single"/>
        </w:rPr>
        <w:t>10</w:t>
      </w:r>
      <w:r w:rsidRPr="00970138">
        <w:rPr>
          <w:rFonts w:eastAsiaTheme="minorEastAsia"/>
          <w:i/>
          <w:szCs w:val="22"/>
        </w:rPr>
        <w:t xml:space="preserve">: </w:t>
      </w:r>
      <w:r w:rsidR="006825C7">
        <w:rPr>
          <w:rFonts w:eastAsiaTheme="minorEastAsia"/>
          <w:i/>
          <w:szCs w:val="22"/>
        </w:rPr>
        <w:t>S</w:t>
      </w:r>
      <w:r>
        <w:rPr>
          <w:rFonts w:eastAsiaTheme="minorEastAsia"/>
          <w:i/>
          <w:szCs w:val="22"/>
        </w:rPr>
        <w:t xml:space="preserve">tudy </w:t>
      </w:r>
      <w:r w:rsidR="00B6108E">
        <w:rPr>
          <w:rFonts w:eastAsiaTheme="minorEastAsia"/>
          <w:i/>
          <w:szCs w:val="22"/>
        </w:rPr>
        <w:t>SL RS</w:t>
      </w:r>
      <w:r w:rsidR="00BE0211">
        <w:rPr>
          <w:rFonts w:eastAsiaTheme="minorEastAsia"/>
          <w:i/>
          <w:szCs w:val="22"/>
        </w:rPr>
        <w:t xml:space="preserve"> (i.e., DMRS, PTRS, CSI-RS)</w:t>
      </w:r>
      <w:r w:rsidR="00B6108E">
        <w:rPr>
          <w:rFonts w:eastAsiaTheme="minorEastAsia"/>
          <w:i/>
          <w:szCs w:val="22"/>
        </w:rPr>
        <w:t xml:space="preserve"> structure </w:t>
      </w:r>
      <w:r w:rsidR="006825C7">
        <w:rPr>
          <w:rFonts w:eastAsiaTheme="minorEastAsia"/>
          <w:i/>
          <w:szCs w:val="22"/>
        </w:rPr>
        <w:t>taking R16</w:t>
      </w:r>
      <w:r w:rsidR="000C4D46">
        <w:rPr>
          <w:rFonts w:eastAsiaTheme="minorEastAsia"/>
          <w:i/>
          <w:szCs w:val="22"/>
        </w:rPr>
        <w:t xml:space="preserve"> SL RS</w:t>
      </w:r>
      <w:r w:rsidR="006825C7">
        <w:rPr>
          <w:rFonts w:eastAsiaTheme="minorEastAsia"/>
          <w:i/>
          <w:szCs w:val="22"/>
        </w:rPr>
        <w:t xml:space="preserve"> as baseline.</w:t>
      </w:r>
    </w:p>
    <w:p w14:paraId="50F68380" w14:textId="77777777" w:rsidR="00F133C9" w:rsidRDefault="00F133C9" w:rsidP="00BC6AE7">
      <w:pPr>
        <w:pStyle w:val="3GPPText"/>
      </w:pPr>
    </w:p>
    <w:p w14:paraId="46CEA130" w14:textId="36C6C649" w:rsidR="00476F37" w:rsidRDefault="00476F37" w:rsidP="00476F37">
      <w:pPr>
        <w:pStyle w:val="Heading2"/>
      </w:pPr>
      <w:r>
        <w:t xml:space="preserve">PHY procedure </w:t>
      </w:r>
    </w:p>
    <w:p w14:paraId="02B19DD7" w14:textId="2A7F9FD2" w:rsidR="00F133C9" w:rsidRDefault="00F133C9" w:rsidP="00F133C9">
      <w:pPr>
        <w:rPr>
          <w:lang w:val="en-GB" w:eastAsia="zh-CN"/>
        </w:rPr>
      </w:pPr>
    </w:p>
    <w:p w14:paraId="46417128" w14:textId="497D4064" w:rsidR="00AA0480" w:rsidRPr="00FD5E2B" w:rsidRDefault="00AA0480" w:rsidP="00F133C9">
      <w:pPr>
        <w:rPr>
          <w:rFonts w:ascii="Times New Roman" w:eastAsia="SimSun" w:hAnsi="Times New Roman" w:cs="Times New Roman"/>
          <w:szCs w:val="20"/>
          <w:u w:val="single"/>
        </w:rPr>
      </w:pPr>
      <w:r w:rsidRPr="00FD5E2B">
        <w:rPr>
          <w:rFonts w:ascii="Times New Roman" w:eastAsia="SimSun" w:hAnsi="Times New Roman" w:cs="Times New Roman"/>
          <w:szCs w:val="20"/>
          <w:highlight w:val="lightGray"/>
          <w:u w:val="single"/>
        </w:rPr>
        <w:t>PSFCH multiplexing:</w:t>
      </w:r>
    </w:p>
    <w:p w14:paraId="3F4D69E8" w14:textId="0D7FD84D" w:rsidR="009B77D7" w:rsidRPr="0036632E" w:rsidRDefault="009B77D7" w:rsidP="009B77D7">
      <w:pPr>
        <w:jc w:val="both"/>
        <w:rPr>
          <w:rFonts w:ascii="Times New Roman" w:eastAsia="SimSun" w:hAnsi="Times New Roman" w:cs="Times New Roman"/>
          <w:szCs w:val="20"/>
        </w:rPr>
      </w:pPr>
      <w:r w:rsidRPr="009B77D7">
        <w:rPr>
          <w:rFonts w:ascii="Times New Roman" w:eastAsia="SimSun" w:hAnsi="Times New Roman" w:cs="Times New Roman"/>
          <w:szCs w:val="20"/>
        </w:rPr>
        <w:t xml:space="preserve">In SL U it is expected that, to maintain the COT, the UE </w:t>
      </w:r>
      <w:r w:rsidR="004F2476">
        <w:rPr>
          <w:rFonts w:ascii="Times New Roman" w:eastAsia="SimSun" w:hAnsi="Times New Roman" w:cs="Times New Roman"/>
          <w:szCs w:val="20"/>
        </w:rPr>
        <w:t>should</w:t>
      </w:r>
      <w:r w:rsidR="004F2476" w:rsidRPr="009B77D7">
        <w:rPr>
          <w:rFonts w:ascii="Times New Roman" w:eastAsia="SimSun" w:hAnsi="Times New Roman" w:cs="Times New Roman"/>
          <w:szCs w:val="20"/>
        </w:rPr>
        <w:t xml:space="preserve"> </w:t>
      </w:r>
      <w:r w:rsidRPr="009B77D7">
        <w:rPr>
          <w:rFonts w:ascii="Times New Roman" w:eastAsia="SimSun" w:hAnsi="Times New Roman" w:cs="Times New Roman"/>
          <w:szCs w:val="20"/>
        </w:rPr>
        <w:t xml:space="preserve">perform contiguous PSCCH/PSSCH transmissions for one or multiple </w:t>
      </w:r>
      <w:proofErr w:type="spellStart"/>
      <w:r w:rsidRPr="009B77D7">
        <w:rPr>
          <w:rFonts w:ascii="Times New Roman" w:eastAsia="SimSun" w:hAnsi="Times New Roman" w:cs="Times New Roman"/>
          <w:szCs w:val="20"/>
        </w:rPr>
        <w:t>TBs.</w:t>
      </w:r>
      <w:proofErr w:type="spellEnd"/>
      <w:r w:rsidRPr="009B77D7">
        <w:rPr>
          <w:rFonts w:ascii="Times New Roman" w:eastAsia="SimSun" w:hAnsi="Times New Roman" w:cs="Times New Roman"/>
          <w:szCs w:val="20"/>
        </w:rPr>
        <w:t xml:space="preserve"> It is possible that multiple </w:t>
      </w:r>
      <w:r w:rsidRPr="00FD5E2B">
        <w:rPr>
          <w:rFonts w:ascii="Times New Roman" w:eastAsia="SimSun" w:hAnsi="Times New Roman" w:cs="Times New Roman"/>
          <w:szCs w:val="20"/>
        </w:rPr>
        <w:t>HARQ-enabled</w:t>
      </w:r>
      <w:r w:rsidRPr="009B77D7">
        <w:rPr>
          <w:rFonts w:ascii="Times New Roman" w:eastAsia="SimSun" w:hAnsi="Times New Roman" w:cs="Times New Roman"/>
          <w:szCs w:val="20"/>
        </w:rPr>
        <w:t xml:space="preserve"> PSCCH/PSSCH transmissions in </w:t>
      </w:r>
      <w:r w:rsidRPr="00FD5E2B">
        <w:rPr>
          <w:rFonts w:ascii="Times New Roman" w:eastAsia="SimSun" w:hAnsi="Times New Roman" w:cs="Times New Roman"/>
          <w:szCs w:val="20"/>
        </w:rPr>
        <w:t>a</w:t>
      </w:r>
      <w:r w:rsidRPr="009B77D7">
        <w:rPr>
          <w:rFonts w:ascii="Times New Roman" w:eastAsia="SimSun" w:hAnsi="Times New Roman" w:cs="Times New Roman"/>
          <w:szCs w:val="20"/>
        </w:rPr>
        <w:t xml:space="preserve"> COT are intended for the same or different Rx UEs. </w:t>
      </w:r>
      <w:r w:rsidRPr="00FD5E2B">
        <w:rPr>
          <w:rFonts w:ascii="Times New Roman" w:eastAsia="SimSun" w:hAnsi="Times New Roman" w:cs="Times New Roman"/>
          <w:szCs w:val="20"/>
        </w:rPr>
        <w:t>While PSFCH transmissions</w:t>
      </w:r>
      <w:r w:rsidRPr="009B77D7">
        <w:rPr>
          <w:rFonts w:ascii="Times New Roman" w:eastAsia="SimSun" w:hAnsi="Times New Roman" w:cs="Times New Roman"/>
          <w:szCs w:val="20"/>
        </w:rPr>
        <w:t xml:space="preserve"> in the same COT with the </w:t>
      </w:r>
      <w:r w:rsidRPr="00FD5E2B">
        <w:rPr>
          <w:rFonts w:ascii="Times New Roman" w:eastAsia="SimSun" w:hAnsi="Times New Roman" w:cs="Times New Roman"/>
          <w:szCs w:val="20"/>
        </w:rPr>
        <w:t>corresponding</w:t>
      </w:r>
      <w:r w:rsidRPr="009B77D7">
        <w:rPr>
          <w:rFonts w:ascii="Times New Roman" w:eastAsia="SimSun" w:hAnsi="Times New Roman" w:cs="Times New Roman"/>
          <w:szCs w:val="20"/>
        </w:rPr>
        <w:t xml:space="preserve"> PSCCH/PSSCH transmission is beneficial to reduce the LBT uncertainty, </w:t>
      </w:r>
      <w:r w:rsidRPr="00FD5E2B">
        <w:rPr>
          <w:rFonts w:ascii="Times New Roman" w:eastAsia="SimSun" w:hAnsi="Times New Roman" w:cs="Times New Roman"/>
          <w:szCs w:val="20"/>
        </w:rPr>
        <w:t>it may require multiplexing of PSFCH transmission at the same PSFCH occasion</w:t>
      </w:r>
      <w:r w:rsidRPr="009B77D7">
        <w:rPr>
          <w:rFonts w:ascii="Times New Roman" w:eastAsia="SimSun" w:hAnsi="Times New Roman" w:cs="Times New Roman"/>
          <w:szCs w:val="20"/>
        </w:rPr>
        <w:t xml:space="preserve">. Therefore, multiplexing of </w:t>
      </w:r>
      <w:r w:rsidRPr="00FD5E2B">
        <w:rPr>
          <w:rFonts w:ascii="Times New Roman" w:eastAsia="SimSun" w:hAnsi="Times New Roman" w:cs="Times New Roman"/>
          <w:szCs w:val="20"/>
        </w:rPr>
        <w:t>PSFCH transmissions at a PSFCH occasion in a COT</w:t>
      </w:r>
      <w:r w:rsidRPr="009B77D7">
        <w:rPr>
          <w:rFonts w:ascii="Times New Roman" w:eastAsia="SimSun" w:hAnsi="Times New Roman" w:cs="Times New Roman"/>
          <w:szCs w:val="20"/>
        </w:rPr>
        <w:t xml:space="preserve">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w:t>
      </w:r>
      <w:r w:rsidRPr="00FD5E2B">
        <w:rPr>
          <w:rFonts w:ascii="Times New Roman" w:eastAsia="SimSun" w:hAnsi="Times New Roman" w:cs="Times New Roman"/>
          <w:szCs w:val="20"/>
        </w:rPr>
        <w:t>Accordingly, PSFCHs can</w:t>
      </w:r>
      <w:r w:rsidRPr="009B77D7">
        <w:rPr>
          <w:rFonts w:ascii="Times New Roman" w:eastAsia="SimSun" w:hAnsi="Times New Roman" w:cs="Times New Roman"/>
          <w:szCs w:val="20"/>
        </w:rPr>
        <w:t xml:space="preserve"> be frequency multiplexing to reduce PSCCH/PSSCH transmission interruption time.</w:t>
      </w:r>
      <w:r>
        <w:rPr>
          <w:rFonts w:ascii="Times New Roman" w:eastAsia="SimSun" w:hAnsi="Times New Roman" w:cs="Times New Roman"/>
          <w:szCs w:val="20"/>
        </w:rPr>
        <w:t xml:space="preserve"> </w:t>
      </w:r>
    </w:p>
    <w:p w14:paraId="290295CD" w14:textId="2C950889" w:rsidR="00C97E70" w:rsidRPr="00970138" w:rsidRDefault="00C97E70" w:rsidP="00C97E70">
      <w:pPr>
        <w:pStyle w:val="3GPPText"/>
        <w:rPr>
          <w:rFonts w:eastAsiaTheme="minorEastAsia"/>
          <w:i/>
          <w:szCs w:val="22"/>
        </w:rPr>
      </w:pPr>
      <w:r w:rsidRPr="00970138">
        <w:rPr>
          <w:rFonts w:eastAsiaTheme="minorEastAsia"/>
          <w:b/>
          <w:bCs/>
          <w:i/>
          <w:szCs w:val="22"/>
          <w:u w:val="single"/>
        </w:rPr>
        <w:t xml:space="preserve">Proposal </w:t>
      </w:r>
      <w:r w:rsidR="00226125">
        <w:rPr>
          <w:rFonts w:eastAsiaTheme="minorEastAsia"/>
          <w:b/>
          <w:bCs/>
          <w:i/>
          <w:szCs w:val="22"/>
          <w:u w:val="single"/>
        </w:rPr>
        <w:t>11</w:t>
      </w:r>
      <w:r w:rsidRPr="00970138">
        <w:rPr>
          <w:rFonts w:eastAsiaTheme="minorEastAsia"/>
          <w:i/>
          <w:szCs w:val="22"/>
        </w:rPr>
        <w:t xml:space="preserve">: </w:t>
      </w:r>
      <w:r w:rsidR="0090200D">
        <w:rPr>
          <w:rFonts w:eastAsiaTheme="minorEastAsia"/>
          <w:i/>
          <w:szCs w:val="22"/>
        </w:rPr>
        <w:t>S</w:t>
      </w:r>
      <w:r w:rsidR="00D8389F">
        <w:rPr>
          <w:rFonts w:eastAsiaTheme="minorEastAsia"/>
          <w:i/>
          <w:szCs w:val="22"/>
        </w:rPr>
        <w:t xml:space="preserve">tudy </w:t>
      </w:r>
      <w:r w:rsidR="00A41B6E">
        <w:rPr>
          <w:rFonts w:eastAsiaTheme="minorEastAsia"/>
          <w:i/>
          <w:szCs w:val="22"/>
        </w:rPr>
        <w:t>PSFCH transmission</w:t>
      </w:r>
      <w:r w:rsidR="00F625CA">
        <w:rPr>
          <w:rFonts w:eastAsiaTheme="minorEastAsia"/>
          <w:i/>
          <w:szCs w:val="22"/>
        </w:rPr>
        <w:t>s</w:t>
      </w:r>
      <w:r w:rsidR="00A41B6E">
        <w:rPr>
          <w:rFonts w:eastAsiaTheme="minorEastAsia"/>
          <w:i/>
          <w:szCs w:val="22"/>
        </w:rPr>
        <w:t xml:space="preserve"> for multiple HARQ corresponding to </w:t>
      </w:r>
      <w:r w:rsidR="0090200D">
        <w:rPr>
          <w:rFonts w:eastAsiaTheme="minorEastAsia"/>
          <w:i/>
          <w:szCs w:val="22"/>
        </w:rPr>
        <w:t>PSCCH/</w:t>
      </w:r>
      <w:r w:rsidR="00A41B6E">
        <w:rPr>
          <w:rFonts w:eastAsiaTheme="minorEastAsia"/>
          <w:i/>
          <w:szCs w:val="22"/>
        </w:rPr>
        <w:t>PSSCH transmissions in one COT</w:t>
      </w:r>
    </w:p>
    <w:p w14:paraId="2E29EFB5" w14:textId="6A6C72CC" w:rsidR="00F133C9" w:rsidRDefault="00F133C9">
      <w:pPr>
        <w:pStyle w:val="3GPPText"/>
      </w:pPr>
    </w:p>
    <w:p w14:paraId="7DF5F087" w14:textId="7FD21569" w:rsidR="00AA0480" w:rsidRPr="00FD5E2B" w:rsidRDefault="00AA0480">
      <w:pPr>
        <w:pStyle w:val="3GPPText"/>
        <w:rPr>
          <w:u w:val="single"/>
        </w:rPr>
      </w:pPr>
      <w:r w:rsidRPr="00FD5E2B">
        <w:rPr>
          <w:highlight w:val="lightGray"/>
          <w:u w:val="single"/>
        </w:rPr>
        <w:t>CSI reporting:</w:t>
      </w:r>
    </w:p>
    <w:p w14:paraId="15F13F32" w14:textId="49742029" w:rsidR="00F80388" w:rsidRDefault="00E9155A">
      <w:pPr>
        <w:pStyle w:val="3GPPText"/>
      </w:pPr>
      <w:r>
        <w:t xml:space="preserve">For unicast communication in R16/17 SL, CSI reporting is supported, in which the Rx UE may report CQI and RI to the Tx UE. CSI reporting </w:t>
      </w:r>
      <w:r w:rsidR="009B77D7">
        <w:t xml:space="preserve">can be used by </w:t>
      </w:r>
      <w:r>
        <w:t xml:space="preserve">the Tx UE to determine its transmission schemes and parameters. </w:t>
      </w:r>
      <w:r w:rsidR="005F2482">
        <w:t xml:space="preserve">It is </w:t>
      </w:r>
      <w:r w:rsidR="009B77D7">
        <w:t>thus</w:t>
      </w:r>
      <w:r w:rsidR="005F2482">
        <w:t xml:space="preserve"> beneficial to adapt CSI reporting for SL U considering R16/17 SL CSI reporting as a starting point. In our view, similar to R16/17 SL, MAC CE can be reused to report RI and CQI in CSI reporting. Moreover, the latency bound can be </w:t>
      </w:r>
      <w:r w:rsidR="00F80388">
        <w:t>determined by the Tx UE and conveyed to the Rx UE via PC5 RRC and the Rx UE is expected to perform CSI reporting within the indicated latency bound. However, the latency bond can be relaxed compared to R16/17 SL due to the uncertainty of LBT.</w:t>
      </w:r>
    </w:p>
    <w:p w14:paraId="34D2DC16" w14:textId="0FF9EC51" w:rsidR="00BB5626" w:rsidRPr="00970138" w:rsidRDefault="00BB5626" w:rsidP="00BB5626">
      <w:pPr>
        <w:pStyle w:val="3GPPText"/>
        <w:rPr>
          <w:rFonts w:eastAsiaTheme="minorEastAsia"/>
          <w:i/>
          <w:szCs w:val="22"/>
        </w:rPr>
      </w:pPr>
      <w:r w:rsidRPr="00970138">
        <w:rPr>
          <w:rFonts w:eastAsiaTheme="minorEastAsia"/>
          <w:b/>
          <w:bCs/>
          <w:i/>
          <w:szCs w:val="22"/>
          <w:u w:val="single"/>
        </w:rPr>
        <w:t xml:space="preserve">Proposal </w:t>
      </w:r>
      <w:r w:rsidR="00226125">
        <w:rPr>
          <w:rFonts w:eastAsiaTheme="minorEastAsia"/>
          <w:b/>
          <w:bCs/>
          <w:i/>
          <w:szCs w:val="22"/>
          <w:u w:val="single"/>
        </w:rPr>
        <w:t>12</w:t>
      </w:r>
      <w:r w:rsidRPr="00970138">
        <w:rPr>
          <w:rFonts w:eastAsiaTheme="minorEastAsia"/>
          <w:i/>
          <w:szCs w:val="22"/>
        </w:rPr>
        <w:t xml:space="preserve">: </w:t>
      </w:r>
      <w:r w:rsidR="00E9155A">
        <w:rPr>
          <w:rFonts w:eastAsiaTheme="minorEastAsia"/>
          <w:i/>
          <w:szCs w:val="22"/>
        </w:rPr>
        <w:t>S</w:t>
      </w:r>
      <w:r>
        <w:rPr>
          <w:rFonts w:eastAsiaTheme="minorEastAsia"/>
          <w:i/>
          <w:szCs w:val="22"/>
        </w:rPr>
        <w:t>tudy</w:t>
      </w:r>
      <w:r w:rsidR="00E9155A">
        <w:rPr>
          <w:rFonts w:eastAsiaTheme="minorEastAsia"/>
          <w:i/>
          <w:szCs w:val="22"/>
        </w:rPr>
        <w:t xml:space="preserve"> the support of</w:t>
      </w:r>
      <w:r>
        <w:rPr>
          <w:rFonts w:eastAsiaTheme="minorEastAsia"/>
          <w:i/>
          <w:szCs w:val="22"/>
        </w:rPr>
        <w:t xml:space="preserve"> CSI </w:t>
      </w:r>
      <w:r w:rsidR="00E9155A">
        <w:rPr>
          <w:rFonts w:eastAsiaTheme="minorEastAsia"/>
          <w:i/>
          <w:szCs w:val="22"/>
        </w:rPr>
        <w:t xml:space="preserve">reporting </w:t>
      </w:r>
      <w:r w:rsidR="00E145B7">
        <w:rPr>
          <w:rFonts w:eastAsiaTheme="minorEastAsia"/>
          <w:i/>
          <w:szCs w:val="22"/>
        </w:rPr>
        <w:t>with R1</w:t>
      </w:r>
      <w:r w:rsidR="00E9155A">
        <w:rPr>
          <w:rFonts w:eastAsiaTheme="minorEastAsia"/>
          <w:i/>
          <w:szCs w:val="22"/>
        </w:rPr>
        <w:t>6</w:t>
      </w:r>
      <w:r w:rsidR="00E145B7">
        <w:rPr>
          <w:rFonts w:eastAsiaTheme="minorEastAsia"/>
          <w:i/>
          <w:szCs w:val="22"/>
        </w:rPr>
        <w:t xml:space="preserve"> CSI reporting as</w:t>
      </w:r>
      <w:r w:rsidR="00162530">
        <w:rPr>
          <w:rFonts w:eastAsiaTheme="minorEastAsia"/>
          <w:i/>
          <w:szCs w:val="22"/>
        </w:rPr>
        <w:t xml:space="preserve"> a starting point</w:t>
      </w:r>
      <w:r w:rsidR="00E9155A">
        <w:rPr>
          <w:rFonts w:eastAsiaTheme="minorEastAsia"/>
          <w:i/>
          <w:szCs w:val="22"/>
        </w:rPr>
        <w:t>.</w:t>
      </w:r>
      <w:r>
        <w:rPr>
          <w:rFonts w:eastAsiaTheme="minorEastAsia"/>
          <w:i/>
          <w:szCs w:val="22"/>
        </w:rPr>
        <w:t xml:space="preserve">  </w:t>
      </w:r>
    </w:p>
    <w:p w14:paraId="13257A20" w14:textId="07DE81E4" w:rsidR="007C0314" w:rsidRDefault="007C0314" w:rsidP="00E23729">
      <w:pPr>
        <w:pStyle w:val="3GPPText"/>
        <w:rPr>
          <w:color w:val="0070C0"/>
        </w:rPr>
      </w:pPr>
    </w:p>
    <w:p w14:paraId="09FF9539" w14:textId="12F9C5C9" w:rsidR="00AA0480" w:rsidRPr="00FD5E2B" w:rsidRDefault="00AA0480" w:rsidP="00E23729">
      <w:pPr>
        <w:pStyle w:val="3GPPText"/>
        <w:rPr>
          <w:u w:val="single"/>
        </w:rPr>
      </w:pPr>
      <w:r w:rsidRPr="00FD5E2B">
        <w:rPr>
          <w:highlight w:val="lightGray"/>
          <w:u w:val="single"/>
        </w:rPr>
        <w:t>Power control:</w:t>
      </w:r>
    </w:p>
    <w:p w14:paraId="2B676D2D" w14:textId="0B2A8E6A" w:rsidR="009B77D7" w:rsidRPr="00FD5E2B" w:rsidRDefault="00F80388" w:rsidP="00E23729">
      <w:pPr>
        <w:pStyle w:val="3GPPText"/>
      </w:pPr>
      <w:r w:rsidRPr="00FD5E2B">
        <w:t xml:space="preserve">OLPC is supported in R16/17 SL. In the OLPC formula, DL pathloss can be configured if </w:t>
      </w:r>
      <w:r w:rsidR="00E10869" w:rsidRPr="00FD5E2B">
        <w:t xml:space="preserve">sidelink communication uses a carrier shared with </w:t>
      </w:r>
      <w:proofErr w:type="spellStart"/>
      <w:r w:rsidR="00E10869" w:rsidRPr="00FD5E2B">
        <w:t>Uu</w:t>
      </w:r>
      <w:proofErr w:type="spellEnd"/>
      <w:r w:rsidR="00E10869" w:rsidRPr="00FD5E2B">
        <w:t xml:space="preserve"> to reduce the interference to gNB in the uplink direction. However, in SL U, it is not expected that the gNB operate in the unlicensed carrier configured to sidelink.</w:t>
      </w:r>
      <w:r w:rsidR="009B77D7" w:rsidRPr="009B77D7">
        <w:t xml:space="preserve"> Therefore, </w:t>
      </w:r>
      <w:r w:rsidR="009B77D7" w:rsidRPr="00FD5E2B">
        <w:t>further study is needed to evaluate whether</w:t>
      </w:r>
      <w:r w:rsidR="009B77D7" w:rsidRPr="009B77D7">
        <w:t xml:space="preserve"> DL pathloss </w:t>
      </w:r>
      <w:r w:rsidR="009B77D7" w:rsidRPr="00FD5E2B">
        <w:t>is necessary for SL U OLPC</w:t>
      </w:r>
      <w:r w:rsidR="009B77D7" w:rsidRPr="009B77D7">
        <w:t xml:space="preserve">. </w:t>
      </w:r>
    </w:p>
    <w:p w14:paraId="36FCDDB8" w14:textId="7AA620BE" w:rsidR="00F133C9" w:rsidRPr="00FD5E2B" w:rsidRDefault="00E10869" w:rsidP="00FD5E2B">
      <w:pPr>
        <w:pStyle w:val="3GPPText"/>
        <w:rPr>
          <w:color w:val="0070C0"/>
        </w:rPr>
      </w:pPr>
      <w:r w:rsidRPr="00FD5E2B">
        <w:lastRenderedPageBreak/>
        <w:t xml:space="preserve">In addition, In R16/17 SL, SL pathloss can be used for unicast transmission. In our view SL pathloss also can be used for OLPC for unicast transmission in SL U since it is beneficial to control the transmission power in the unicast link. </w:t>
      </w:r>
    </w:p>
    <w:p w14:paraId="0D539A64" w14:textId="5243079E" w:rsidR="004F3363" w:rsidRDefault="001E44CB" w:rsidP="001E44CB">
      <w:pPr>
        <w:pStyle w:val="3GPPText"/>
        <w:rPr>
          <w:rFonts w:eastAsiaTheme="minorEastAsia"/>
          <w:i/>
          <w:szCs w:val="22"/>
        </w:rPr>
      </w:pPr>
      <w:r w:rsidRPr="00970138">
        <w:rPr>
          <w:rFonts w:eastAsiaTheme="minorEastAsia"/>
          <w:b/>
          <w:bCs/>
          <w:i/>
          <w:szCs w:val="22"/>
          <w:u w:val="single"/>
        </w:rPr>
        <w:t xml:space="preserve">Proposal </w:t>
      </w:r>
      <w:r w:rsidR="00226125">
        <w:rPr>
          <w:rFonts w:eastAsiaTheme="minorEastAsia"/>
          <w:b/>
          <w:bCs/>
          <w:i/>
          <w:szCs w:val="22"/>
          <w:u w:val="single"/>
        </w:rPr>
        <w:t>13</w:t>
      </w:r>
      <w:r w:rsidRPr="00970138">
        <w:rPr>
          <w:rFonts w:eastAsiaTheme="minorEastAsia"/>
          <w:i/>
          <w:szCs w:val="22"/>
        </w:rPr>
        <w:t xml:space="preserve">: </w:t>
      </w:r>
      <w:r w:rsidR="004F3363">
        <w:rPr>
          <w:rFonts w:eastAsiaTheme="minorEastAsia"/>
          <w:i/>
          <w:szCs w:val="22"/>
        </w:rPr>
        <w:t>Study whether SL and/or DL pathloss can be used for power control.</w:t>
      </w:r>
    </w:p>
    <w:p w14:paraId="113D445F" w14:textId="1287F512" w:rsidR="00CE6861" w:rsidRDefault="00CE6861" w:rsidP="00B5266E">
      <w:pPr>
        <w:pStyle w:val="3GPPText"/>
      </w:pP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36A9B858"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EB2724">
        <w:rPr>
          <w:rFonts w:ascii="Times New Roman" w:hAnsi="Times New Roman" w:cs="Times New Roman"/>
        </w:rPr>
        <w:t xml:space="preserve">have </w:t>
      </w:r>
      <w:r w:rsidR="009A1D47">
        <w:rPr>
          <w:rFonts w:ascii="Times New Roman" w:hAnsi="Times New Roman" w:cs="Times New Roman"/>
        </w:rPr>
        <w:t xml:space="preserve">discussed </w:t>
      </w:r>
      <w:r w:rsidR="002B2531">
        <w:rPr>
          <w:rFonts w:ascii="Times New Roman" w:hAnsi="Times New Roman" w:cs="Times New Roman"/>
        </w:rPr>
        <w:t xml:space="preserve">and </w:t>
      </w:r>
      <w:r w:rsidR="00721760" w:rsidRPr="00071F4E">
        <w:rPr>
          <w:rFonts w:ascii="Times New Roman" w:hAnsi="Times New Roman" w:cs="Times New Roman"/>
        </w:rPr>
        <w:t>propose the following:</w:t>
      </w:r>
    </w:p>
    <w:p w14:paraId="6EFB9469" w14:textId="77777777" w:rsidR="00ED7B87" w:rsidRDefault="00ED7B87" w:rsidP="00ED7B87">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Support</w:t>
      </w:r>
      <w:r>
        <w:rPr>
          <w:rFonts w:eastAsiaTheme="minorEastAsia"/>
          <w:i/>
          <w:szCs w:val="22"/>
        </w:rPr>
        <w:t xml:space="preserve"> at least</w:t>
      </w:r>
      <w:r w:rsidRPr="000A2BEB">
        <w:rPr>
          <w:rFonts w:eastAsiaTheme="minorEastAsia"/>
          <w:i/>
          <w:szCs w:val="22"/>
        </w:rPr>
        <w:t xml:space="preserve"> </w:t>
      </w:r>
      <w:proofErr w:type="gramStart"/>
      <w:r>
        <w:rPr>
          <w:rFonts w:eastAsiaTheme="minorEastAsia"/>
          <w:i/>
          <w:szCs w:val="22"/>
        </w:rPr>
        <w:t>slot-based</w:t>
      </w:r>
      <w:proofErr w:type="gramEnd"/>
      <w:r>
        <w:rPr>
          <w:rFonts w:eastAsiaTheme="minorEastAsia"/>
          <w:i/>
          <w:szCs w:val="22"/>
        </w:rPr>
        <w:t xml:space="preserve"> PSCCH/PSSCH transmission in </w:t>
      </w:r>
      <w:proofErr w:type="spellStart"/>
      <w:r>
        <w:rPr>
          <w:rFonts w:eastAsiaTheme="minorEastAsia"/>
          <w:i/>
          <w:szCs w:val="22"/>
        </w:rPr>
        <w:t>sidelink</w:t>
      </w:r>
      <w:proofErr w:type="spellEnd"/>
      <w:r>
        <w:rPr>
          <w:rFonts w:eastAsiaTheme="minorEastAsia"/>
          <w:i/>
          <w:szCs w:val="22"/>
        </w:rPr>
        <w:t xml:space="preserve"> unlicensed. </w:t>
      </w:r>
    </w:p>
    <w:p w14:paraId="44797F73" w14:textId="77777777" w:rsidR="00ED7B87" w:rsidRDefault="00ED7B87" w:rsidP="00ED7B87">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2</w:t>
      </w:r>
      <w:r w:rsidRPr="000A2BEB">
        <w:rPr>
          <w:rFonts w:eastAsiaTheme="minorEastAsia"/>
          <w:i/>
          <w:szCs w:val="22"/>
        </w:rPr>
        <w:t>: Support a contiguous transmission over ea</w:t>
      </w:r>
      <w:r>
        <w:rPr>
          <w:rFonts w:eastAsiaTheme="minorEastAsia"/>
          <w:i/>
          <w:szCs w:val="22"/>
        </w:rPr>
        <w:t>ch symbol of slot for sidelink unlicensed.</w:t>
      </w:r>
    </w:p>
    <w:p w14:paraId="041B29A2" w14:textId="77777777" w:rsidR="00ED7B87" w:rsidRDefault="00ED7B87" w:rsidP="00ED7B87">
      <w:pPr>
        <w:pStyle w:val="3GPPText"/>
        <w:rPr>
          <w:rFonts w:eastAsiaTheme="minorEastAsia"/>
          <w:i/>
          <w:szCs w:val="22"/>
        </w:rPr>
      </w:pPr>
      <w:r w:rsidRPr="004D5C3F">
        <w:rPr>
          <w:rFonts w:eastAsiaTheme="minorEastAsia"/>
          <w:b/>
          <w:bCs/>
          <w:i/>
          <w:szCs w:val="22"/>
          <w:u w:val="single"/>
        </w:rPr>
        <w:t xml:space="preserve">Proposal </w:t>
      </w:r>
      <w:r>
        <w:rPr>
          <w:rFonts w:eastAsiaTheme="minorEastAsia"/>
          <w:b/>
          <w:bCs/>
          <w:i/>
          <w:szCs w:val="22"/>
          <w:u w:val="single"/>
        </w:rPr>
        <w:t>3</w:t>
      </w:r>
      <w:r w:rsidRPr="004D5C3F">
        <w:rPr>
          <w:rFonts w:eastAsiaTheme="minorEastAsia"/>
          <w:i/>
          <w:szCs w:val="22"/>
        </w:rPr>
        <w:t>: Support interlace-based S</w:t>
      </w:r>
      <w:r>
        <w:rPr>
          <w:rFonts w:eastAsiaTheme="minorEastAsia"/>
          <w:i/>
          <w:szCs w:val="22"/>
        </w:rPr>
        <w:t>L transmissions for sidelink unlicensed.</w:t>
      </w:r>
    </w:p>
    <w:p w14:paraId="2118F0F0" w14:textId="77777777" w:rsidR="00ED7B87"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4</w:t>
      </w:r>
      <w:r w:rsidRPr="00970138">
        <w:rPr>
          <w:rFonts w:eastAsiaTheme="minorEastAsia"/>
          <w:i/>
          <w:szCs w:val="22"/>
        </w:rPr>
        <w:t xml:space="preserve">: </w:t>
      </w:r>
      <w:r>
        <w:rPr>
          <w:rFonts w:eastAsiaTheme="minorEastAsia"/>
          <w:i/>
          <w:szCs w:val="22"/>
        </w:rPr>
        <w:t xml:space="preserve">Study time and frequency allocation of PSCCH for </w:t>
      </w:r>
      <w:proofErr w:type="spellStart"/>
      <w:r>
        <w:rPr>
          <w:rFonts w:eastAsiaTheme="minorEastAsia"/>
          <w:i/>
          <w:szCs w:val="22"/>
        </w:rPr>
        <w:t>sidelink</w:t>
      </w:r>
      <w:proofErr w:type="spellEnd"/>
      <w:r>
        <w:rPr>
          <w:rFonts w:eastAsiaTheme="minorEastAsia"/>
          <w:i/>
          <w:szCs w:val="22"/>
        </w:rPr>
        <w:t xml:space="preserve"> unlicensed.</w:t>
      </w:r>
    </w:p>
    <w:p w14:paraId="54DFECCC" w14:textId="77777777" w:rsidR="00ED7B87" w:rsidRPr="00970138"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5</w:t>
      </w:r>
      <w:r w:rsidRPr="00970138">
        <w:rPr>
          <w:rFonts w:eastAsiaTheme="minorEastAsia"/>
          <w:i/>
          <w:szCs w:val="22"/>
        </w:rPr>
        <w:t xml:space="preserve">: </w:t>
      </w:r>
      <w:r>
        <w:rPr>
          <w:rFonts w:eastAsiaTheme="minorEastAsia"/>
          <w:i/>
          <w:szCs w:val="22"/>
        </w:rPr>
        <w:t xml:space="preserve">Study PSSCH resource selection for one or more TBs in a COT.  </w:t>
      </w:r>
    </w:p>
    <w:p w14:paraId="2D8C1E22" w14:textId="77777777" w:rsidR="00ED7B87"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6</w:t>
      </w:r>
      <w:r w:rsidRPr="00970138">
        <w:rPr>
          <w:rFonts w:eastAsiaTheme="minorEastAsia"/>
          <w:i/>
          <w:szCs w:val="22"/>
        </w:rPr>
        <w:t xml:space="preserve">: </w:t>
      </w:r>
      <w:r>
        <w:rPr>
          <w:rFonts w:eastAsiaTheme="minorEastAsia"/>
          <w:i/>
          <w:szCs w:val="22"/>
        </w:rPr>
        <w:t>Study PSFCH resource allocation (occasion) and format in the same COT and a new COT.</w:t>
      </w:r>
    </w:p>
    <w:p w14:paraId="736CD7E3" w14:textId="77777777" w:rsidR="00ED7B87" w:rsidRDefault="00ED7B87" w:rsidP="00ED7B87">
      <w:pPr>
        <w:pStyle w:val="3GPPText"/>
        <w:rPr>
          <w:rFonts w:eastAsiaTheme="minorEastAsia"/>
          <w:i/>
          <w:szCs w:val="22"/>
        </w:rPr>
      </w:pPr>
      <w:r w:rsidRPr="00144D39">
        <w:rPr>
          <w:rFonts w:eastAsiaTheme="minorEastAsia"/>
          <w:b/>
          <w:bCs/>
          <w:i/>
          <w:szCs w:val="22"/>
          <w:u w:val="single"/>
        </w:rPr>
        <w:t xml:space="preserve">Proposal </w:t>
      </w:r>
      <w:r>
        <w:rPr>
          <w:rFonts w:eastAsiaTheme="minorEastAsia"/>
          <w:b/>
          <w:bCs/>
          <w:i/>
          <w:szCs w:val="22"/>
          <w:u w:val="single"/>
        </w:rPr>
        <w:t>7</w:t>
      </w:r>
      <w:r w:rsidRPr="00144D39">
        <w:rPr>
          <w:rFonts w:eastAsiaTheme="minorEastAsia"/>
          <w:i/>
          <w:szCs w:val="22"/>
        </w:rPr>
        <w:t xml:space="preserve">: </w:t>
      </w:r>
      <w:r>
        <w:rPr>
          <w:rFonts w:eastAsiaTheme="minorEastAsia"/>
          <w:i/>
          <w:szCs w:val="22"/>
        </w:rPr>
        <w:t>Study SL U resource pool’s impact on consecutiveness of transmission in a COT.</w:t>
      </w:r>
    </w:p>
    <w:p w14:paraId="317C8A03" w14:textId="6F1CE219" w:rsidR="00997C00" w:rsidRDefault="00997C00" w:rsidP="00C21080">
      <w:pPr>
        <w:pStyle w:val="3GPPText"/>
        <w:rPr>
          <w:rFonts w:eastAsiaTheme="minorEastAsia"/>
          <w:i/>
          <w:szCs w:val="22"/>
        </w:rPr>
      </w:pPr>
      <w:r w:rsidRPr="00FD5E2B">
        <w:rPr>
          <w:rFonts w:eastAsiaTheme="minorEastAsia"/>
          <w:b/>
          <w:bCs/>
          <w:i/>
          <w:szCs w:val="22"/>
          <w:u w:val="single"/>
        </w:rPr>
        <w:t xml:space="preserve">Proposal </w:t>
      </w:r>
      <w:r>
        <w:rPr>
          <w:rFonts w:eastAsiaTheme="minorEastAsia"/>
          <w:b/>
          <w:bCs/>
          <w:i/>
          <w:szCs w:val="22"/>
          <w:u w:val="single"/>
        </w:rPr>
        <w:t>8</w:t>
      </w:r>
      <w:r w:rsidRPr="00FD5E2B">
        <w:rPr>
          <w:rFonts w:eastAsiaTheme="minorEastAsia"/>
          <w:i/>
          <w:szCs w:val="22"/>
        </w:rPr>
        <w:t xml:space="preserve">: </w:t>
      </w:r>
      <w:r>
        <w:rPr>
          <w:rFonts w:eastAsiaTheme="minorEastAsia"/>
          <w:i/>
          <w:szCs w:val="22"/>
        </w:rPr>
        <w:t>S</w:t>
      </w:r>
      <w:r w:rsidRPr="00FD5E2B">
        <w:rPr>
          <w:rFonts w:eastAsiaTheme="minorEastAsia"/>
          <w:i/>
          <w:szCs w:val="22"/>
        </w:rPr>
        <w:t>tudy</w:t>
      </w:r>
      <w:r>
        <w:rPr>
          <w:rFonts w:eastAsiaTheme="minorEastAsia"/>
          <w:i/>
          <w:szCs w:val="22"/>
        </w:rPr>
        <w:t xml:space="preserve"> the necessity of additional </w:t>
      </w:r>
      <w:r w:rsidRPr="00FD5E2B">
        <w:rPr>
          <w:rFonts w:eastAsiaTheme="minorEastAsia"/>
          <w:i/>
          <w:szCs w:val="22"/>
        </w:rPr>
        <w:t>SCI content to enable COT sharing</w:t>
      </w:r>
      <w:r>
        <w:rPr>
          <w:rFonts w:eastAsiaTheme="minorEastAsia"/>
          <w:i/>
          <w:szCs w:val="22"/>
        </w:rPr>
        <w:t xml:space="preserve"> for </w:t>
      </w:r>
      <w:proofErr w:type="spellStart"/>
      <w:r>
        <w:rPr>
          <w:rFonts w:eastAsiaTheme="minorEastAsia"/>
          <w:i/>
          <w:szCs w:val="22"/>
        </w:rPr>
        <w:t>sidelink</w:t>
      </w:r>
      <w:proofErr w:type="spellEnd"/>
      <w:r>
        <w:rPr>
          <w:rFonts w:eastAsiaTheme="minorEastAsia"/>
          <w:i/>
          <w:szCs w:val="22"/>
        </w:rPr>
        <w:t xml:space="preserve"> unlicensed.</w:t>
      </w:r>
    </w:p>
    <w:p w14:paraId="5A5BD0EF" w14:textId="77777777" w:rsidR="00ED7B87" w:rsidRPr="00A10D25"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9</w:t>
      </w:r>
      <w:r w:rsidRPr="00970138">
        <w:rPr>
          <w:rFonts w:eastAsiaTheme="minorEastAsia"/>
          <w:i/>
          <w:szCs w:val="22"/>
        </w:rPr>
        <w:t xml:space="preserve">: </w:t>
      </w:r>
      <w:r>
        <w:rPr>
          <w:rFonts w:eastAsiaTheme="minorEastAsia"/>
          <w:i/>
          <w:szCs w:val="22"/>
        </w:rPr>
        <w:t>Consider a</w:t>
      </w:r>
      <w:r w:rsidRPr="00A10D25">
        <w:rPr>
          <w:rFonts w:eastAsiaTheme="minorEastAsia"/>
          <w:i/>
          <w:szCs w:val="22"/>
        </w:rPr>
        <w:t xml:space="preserve"> scheduling DCI indicat</w:t>
      </w:r>
      <w:r>
        <w:rPr>
          <w:rFonts w:eastAsiaTheme="minorEastAsia"/>
          <w:i/>
          <w:szCs w:val="22"/>
        </w:rPr>
        <w:t>ing</w:t>
      </w:r>
      <w:r w:rsidRPr="00A10D25">
        <w:rPr>
          <w:rFonts w:eastAsiaTheme="minorEastAsia"/>
          <w:i/>
          <w:szCs w:val="22"/>
        </w:rPr>
        <w:t xml:space="preserve"> </w:t>
      </w:r>
      <w:r>
        <w:rPr>
          <w:rFonts w:eastAsiaTheme="minorEastAsia"/>
          <w:i/>
          <w:szCs w:val="22"/>
        </w:rPr>
        <w:t xml:space="preserve">at least </w:t>
      </w:r>
      <w:r w:rsidRPr="00A10D25">
        <w:rPr>
          <w:rFonts w:eastAsiaTheme="minorEastAsia"/>
          <w:i/>
          <w:szCs w:val="22"/>
        </w:rPr>
        <w:t xml:space="preserve">the </w:t>
      </w:r>
      <w:r>
        <w:rPr>
          <w:rFonts w:eastAsiaTheme="minorEastAsia"/>
          <w:i/>
          <w:szCs w:val="22"/>
        </w:rPr>
        <w:t>following information:</w:t>
      </w:r>
    </w:p>
    <w:p w14:paraId="0F6B3B7E" w14:textId="77777777" w:rsidR="00ED7B87" w:rsidRDefault="00ED7B87" w:rsidP="00ED7B87">
      <w:pPr>
        <w:pStyle w:val="3GPPText"/>
        <w:numPr>
          <w:ilvl w:val="1"/>
          <w:numId w:val="96"/>
        </w:numPr>
        <w:rPr>
          <w:rFonts w:eastAsiaTheme="minorEastAsia"/>
          <w:i/>
          <w:szCs w:val="22"/>
        </w:rPr>
      </w:pPr>
      <w:r>
        <w:rPr>
          <w:rFonts w:eastAsiaTheme="minorEastAsia"/>
          <w:i/>
          <w:szCs w:val="22"/>
        </w:rPr>
        <w:t>LBT type and the channel access priority class</w:t>
      </w:r>
    </w:p>
    <w:p w14:paraId="1FD5FC02" w14:textId="77777777" w:rsidR="00ED7B87" w:rsidRDefault="00ED7B87" w:rsidP="00ED7B87">
      <w:pPr>
        <w:pStyle w:val="3GPPText"/>
        <w:numPr>
          <w:ilvl w:val="1"/>
          <w:numId w:val="96"/>
        </w:numPr>
        <w:rPr>
          <w:rFonts w:eastAsiaTheme="minorEastAsia"/>
          <w:i/>
          <w:szCs w:val="22"/>
        </w:rPr>
      </w:pPr>
      <w:r>
        <w:rPr>
          <w:rFonts w:eastAsiaTheme="minorEastAsia"/>
          <w:i/>
          <w:szCs w:val="22"/>
        </w:rPr>
        <w:t>A</w:t>
      </w:r>
      <w:r w:rsidRPr="00A10D25">
        <w:rPr>
          <w:rFonts w:eastAsiaTheme="minorEastAsia"/>
          <w:i/>
          <w:szCs w:val="22"/>
        </w:rPr>
        <w:t xml:space="preserve"> set of interlace</w:t>
      </w:r>
      <w:r>
        <w:rPr>
          <w:rFonts w:eastAsiaTheme="minorEastAsia"/>
          <w:i/>
          <w:szCs w:val="22"/>
        </w:rPr>
        <w:t>s</w:t>
      </w:r>
      <w:r w:rsidRPr="00A10D25">
        <w:rPr>
          <w:rFonts w:eastAsiaTheme="minorEastAsia"/>
          <w:i/>
          <w:szCs w:val="22"/>
        </w:rPr>
        <w:t xml:space="preserve"> and time window for the UE to access the channel</w:t>
      </w:r>
    </w:p>
    <w:p w14:paraId="6F31AB25" w14:textId="77777777" w:rsidR="00ED7B87" w:rsidRPr="0036632E" w:rsidRDefault="00ED7B87" w:rsidP="00ED7B87">
      <w:pPr>
        <w:pStyle w:val="3GPPText"/>
        <w:numPr>
          <w:ilvl w:val="1"/>
          <w:numId w:val="96"/>
        </w:numPr>
        <w:rPr>
          <w:rFonts w:eastAsiaTheme="minorEastAsia"/>
          <w:i/>
          <w:color w:val="000000" w:themeColor="text1"/>
          <w:szCs w:val="22"/>
        </w:rPr>
      </w:pPr>
      <w:r w:rsidRPr="0036632E">
        <w:rPr>
          <w:rFonts w:eastAsiaTheme="minorEastAsia"/>
          <w:i/>
          <w:color w:val="000000" w:themeColor="text1"/>
          <w:szCs w:val="22"/>
        </w:rPr>
        <w:t xml:space="preserve">Indication of number of allocated slots for </w:t>
      </w:r>
      <w:r>
        <w:rPr>
          <w:rFonts w:eastAsiaTheme="minorEastAsia"/>
          <w:i/>
          <w:color w:val="000000" w:themeColor="text1"/>
          <w:szCs w:val="22"/>
        </w:rPr>
        <w:t>one or more</w:t>
      </w:r>
      <w:r w:rsidRPr="0036632E">
        <w:rPr>
          <w:rFonts w:eastAsiaTheme="minorEastAsia"/>
          <w:i/>
          <w:color w:val="000000" w:themeColor="text1"/>
          <w:szCs w:val="22"/>
        </w:rPr>
        <w:t xml:space="preserve"> TB</w:t>
      </w:r>
      <w:r>
        <w:rPr>
          <w:rFonts w:eastAsiaTheme="minorEastAsia"/>
          <w:i/>
          <w:color w:val="000000" w:themeColor="text1"/>
          <w:szCs w:val="22"/>
        </w:rPr>
        <w:t>s</w:t>
      </w:r>
      <w:r w:rsidRPr="0036632E">
        <w:rPr>
          <w:rFonts w:eastAsiaTheme="minorEastAsia"/>
          <w:i/>
          <w:color w:val="000000" w:themeColor="text1"/>
          <w:szCs w:val="22"/>
        </w:rPr>
        <w:t xml:space="preserve"> scheduling  </w:t>
      </w:r>
    </w:p>
    <w:p w14:paraId="044A9B59" w14:textId="77777777" w:rsidR="00ED7B87"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10</w:t>
      </w:r>
      <w:r w:rsidRPr="00970138">
        <w:rPr>
          <w:rFonts w:eastAsiaTheme="minorEastAsia"/>
          <w:i/>
          <w:szCs w:val="22"/>
        </w:rPr>
        <w:t xml:space="preserve">: </w:t>
      </w:r>
      <w:r>
        <w:rPr>
          <w:rFonts w:eastAsiaTheme="minorEastAsia"/>
          <w:i/>
          <w:szCs w:val="22"/>
        </w:rPr>
        <w:t>Study SL RS (i.e., DMRS, PTRS, CSI-RS) structure taking R16 SL RS as baseline.</w:t>
      </w:r>
    </w:p>
    <w:p w14:paraId="5F7FA326" w14:textId="55930599" w:rsidR="00ED7B87" w:rsidRPr="00970138"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11</w:t>
      </w:r>
      <w:r w:rsidRPr="00970138">
        <w:rPr>
          <w:rFonts w:eastAsiaTheme="minorEastAsia"/>
          <w:i/>
          <w:szCs w:val="22"/>
        </w:rPr>
        <w:t xml:space="preserve">: </w:t>
      </w:r>
      <w:r>
        <w:rPr>
          <w:rFonts w:eastAsiaTheme="minorEastAsia"/>
          <w:i/>
          <w:szCs w:val="22"/>
        </w:rPr>
        <w:t>Study PSFCH transmissions for multiple HARQ corresponding to PSCCH/PSSCH transmissions in one COT</w:t>
      </w:r>
    </w:p>
    <w:p w14:paraId="3EA2DA9F" w14:textId="77777777" w:rsidR="00ED7B87" w:rsidRPr="00970138"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12</w:t>
      </w:r>
      <w:r w:rsidRPr="00970138">
        <w:rPr>
          <w:rFonts w:eastAsiaTheme="minorEastAsia"/>
          <w:i/>
          <w:szCs w:val="22"/>
        </w:rPr>
        <w:t xml:space="preserve">: </w:t>
      </w:r>
      <w:r>
        <w:rPr>
          <w:rFonts w:eastAsiaTheme="minorEastAsia"/>
          <w:i/>
          <w:szCs w:val="22"/>
        </w:rPr>
        <w:t xml:space="preserve">Study the support of CSI reporting with R16 CSI reporting as a starting point.  </w:t>
      </w:r>
    </w:p>
    <w:p w14:paraId="08A9DC3C" w14:textId="77777777" w:rsidR="00ED7B87" w:rsidRDefault="00ED7B87" w:rsidP="00ED7B87">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13</w:t>
      </w:r>
      <w:r w:rsidRPr="00970138">
        <w:rPr>
          <w:rFonts w:eastAsiaTheme="minorEastAsia"/>
          <w:i/>
          <w:szCs w:val="22"/>
        </w:rPr>
        <w:t xml:space="preserve">: </w:t>
      </w:r>
      <w:r>
        <w:rPr>
          <w:rFonts w:eastAsiaTheme="minorEastAsia"/>
          <w:i/>
          <w:szCs w:val="22"/>
        </w:rPr>
        <w:t>Study whether SL and/or DL pathloss can be used for power control.</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6B746283" w14:textId="50049A90" w:rsidR="00032F08" w:rsidRDefault="00032F08" w:rsidP="00032F08">
      <w:pPr>
        <w:pStyle w:val="ListParagraph"/>
        <w:numPr>
          <w:ilvl w:val="0"/>
          <w:numId w:val="10"/>
        </w:numPr>
        <w:spacing w:before="120"/>
        <w:contextualSpacing/>
        <w:jc w:val="both"/>
        <w:rPr>
          <w:rFonts w:ascii="Times New Roman" w:hAnsi="Times New Roman" w:cs="Times New Roman"/>
        </w:rPr>
      </w:pPr>
      <w:bookmarkStart w:id="4" w:name="_Ref16600053"/>
      <w:bookmarkStart w:id="5" w:name="_Ref20991475"/>
      <w:bookmarkStart w:id="6" w:name="_Ref524941128"/>
      <w:r w:rsidRPr="00326B9F">
        <w:rPr>
          <w:rFonts w:ascii="Times New Roman" w:hAnsi="Times New Roman" w:cs="Times New Roman"/>
        </w:rPr>
        <w:t>RP-2</w:t>
      </w:r>
      <w:r>
        <w:rPr>
          <w:rFonts w:ascii="Times New Roman" w:hAnsi="Times New Roman" w:cs="Times New Roman"/>
        </w:rPr>
        <w:t>20300</w:t>
      </w:r>
      <w:r w:rsidRPr="00326B9F">
        <w:rPr>
          <w:rFonts w:ascii="Times New Roman" w:hAnsi="Times New Roman" w:cs="Times New Roman"/>
        </w:rPr>
        <w:t xml:space="preserve">, “WID </w:t>
      </w:r>
      <w:r>
        <w:rPr>
          <w:rFonts w:ascii="Times New Roman" w:hAnsi="Times New Roman" w:cs="Times New Roman"/>
        </w:rPr>
        <w:t xml:space="preserve">revision: </w:t>
      </w:r>
      <w:r w:rsidRPr="00326B9F">
        <w:rPr>
          <w:rFonts w:ascii="Times New Roman" w:hAnsi="Times New Roman" w:cs="Times New Roman"/>
        </w:rPr>
        <w:t xml:space="preserve">NR sidelink evolution”, </w:t>
      </w:r>
      <w:r>
        <w:rPr>
          <w:rFonts w:ascii="Times New Roman" w:hAnsi="Times New Roman" w:cs="Times New Roman"/>
        </w:rPr>
        <w:t>OPPO, Feb. 2022.</w:t>
      </w:r>
      <w:r w:rsidRPr="00326B9F">
        <w:rPr>
          <w:rFonts w:ascii="Times New Roman" w:hAnsi="Times New Roman" w:cs="Times New Roman"/>
        </w:rPr>
        <w:t xml:space="preserve"> </w:t>
      </w:r>
    </w:p>
    <w:bookmarkEnd w:id="4"/>
    <w:bookmarkEnd w:id="5"/>
    <w:bookmarkEnd w:id="6"/>
    <w:p w14:paraId="1395125E" w14:textId="55875707" w:rsidR="00B668A9" w:rsidRPr="00800D4E" w:rsidRDefault="00B668A9" w:rsidP="00FD5E2B">
      <w:pPr>
        <w:pStyle w:val="ListParagraph"/>
        <w:spacing w:before="120"/>
        <w:ind w:left="357"/>
        <w:contextualSpacing/>
        <w:jc w:val="both"/>
        <w:rPr>
          <w:rFonts w:ascii="Times New Roman" w:hAnsi="Times New Roman" w:cs="Times New Roman"/>
        </w:rPr>
      </w:pPr>
    </w:p>
    <w:sectPr w:rsidR="00B668A9" w:rsidRPr="00800D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B08B" w14:textId="77777777" w:rsidR="00FC2E9C" w:rsidRDefault="00FC2E9C">
      <w:r>
        <w:separator/>
      </w:r>
    </w:p>
  </w:endnote>
  <w:endnote w:type="continuationSeparator" w:id="0">
    <w:p w14:paraId="00AB605A" w14:textId="77777777" w:rsidR="00FC2E9C" w:rsidRDefault="00FC2E9C">
      <w:r>
        <w:continuationSeparator/>
      </w:r>
    </w:p>
  </w:endnote>
  <w:endnote w:type="continuationNotice" w:id="1">
    <w:p w14:paraId="00455AC5" w14:textId="77777777" w:rsidR="00FC2E9C" w:rsidRDefault="00FC2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E2F4" w14:textId="77777777" w:rsidR="00FC2E9C" w:rsidRDefault="00FC2E9C">
      <w:r>
        <w:separator/>
      </w:r>
    </w:p>
  </w:footnote>
  <w:footnote w:type="continuationSeparator" w:id="0">
    <w:p w14:paraId="711A0CED" w14:textId="77777777" w:rsidR="00FC2E9C" w:rsidRDefault="00FC2E9C">
      <w:r>
        <w:continuationSeparator/>
      </w:r>
    </w:p>
  </w:footnote>
  <w:footnote w:type="continuationNotice" w:id="1">
    <w:p w14:paraId="282A638E" w14:textId="77777777" w:rsidR="00FC2E9C" w:rsidRDefault="00FC2E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4"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1C0179DD"/>
    <w:multiLevelType w:val="hybridMultilevel"/>
    <w:tmpl w:val="6374D15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7"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8"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56"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2"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3"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76"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0"/>
  </w:num>
  <w:num w:numId="3">
    <w:abstractNumId w:val="34"/>
  </w:num>
  <w:num w:numId="4">
    <w:abstractNumId w:val="35"/>
  </w:num>
  <w:num w:numId="5">
    <w:abstractNumId w:val="24"/>
  </w:num>
  <w:num w:numId="6">
    <w:abstractNumId w:val="39"/>
  </w:num>
  <w:num w:numId="7">
    <w:abstractNumId w:val="59"/>
  </w:num>
  <w:num w:numId="8">
    <w:abstractNumId w:val="25"/>
  </w:num>
  <w:num w:numId="9">
    <w:abstractNumId w:val="77"/>
  </w:num>
  <w:num w:numId="10">
    <w:abstractNumId w:val="27"/>
  </w:num>
  <w:num w:numId="11">
    <w:abstractNumId w:val="38"/>
  </w:num>
  <w:num w:numId="12">
    <w:abstractNumId w:val="51"/>
  </w:num>
  <w:num w:numId="13">
    <w:abstractNumId w:val="13"/>
  </w:num>
  <w:num w:numId="14">
    <w:abstractNumId w:val="62"/>
  </w:num>
  <w:num w:numId="15">
    <w:abstractNumId w:val="55"/>
  </w:num>
  <w:num w:numId="16">
    <w:abstractNumId w:val="53"/>
  </w:num>
  <w:num w:numId="17">
    <w:abstractNumId w:val="32"/>
  </w:num>
  <w:num w:numId="18">
    <w:abstractNumId w:val="4"/>
  </w:num>
  <w:num w:numId="19">
    <w:abstractNumId w:val="26"/>
  </w:num>
  <w:num w:numId="20">
    <w:abstractNumId w:val="68"/>
  </w:num>
  <w:num w:numId="21">
    <w:abstractNumId w:val="41"/>
  </w:num>
  <w:num w:numId="22">
    <w:abstractNumId w:val="10"/>
  </w:num>
  <w:num w:numId="23">
    <w:abstractNumId w:val="47"/>
  </w:num>
  <w:num w:numId="24">
    <w:abstractNumId w:val="36"/>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51"/>
  </w:num>
  <w:num w:numId="27">
    <w:abstractNumId w:val="12"/>
  </w:num>
  <w:num w:numId="28">
    <w:abstractNumId w:val="44"/>
  </w:num>
  <w:num w:numId="29">
    <w:abstractNumId w:val="23"/>
  </w:num>
  <w:num w:numId="30">
    <w:abstractNumId w:val="7"/>
  </w:num>
  <w:num w:numId="31">
    <w:abstractNumId w:val="8"/>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58"/>
  </w:num>
  <w:num w:numId="35">
    <w:abstractNumId w:val="6"/>
  </w:num>
  <w:num w:numId="36">
    <w:abstractNumId w:val="17"/>
  </w:num>
  <w:num w:numId="37">
    <w:abstractNumId w:val="3"/>
  </w:num>
  <w:num w:numId="38">
    <w:abstractNumId w:val="1"/>
  </w:num>
  <w:num w:numId="39">
    <w:abstractNumId w:val="54"/>
  </w:num>
  <w:num w:numId="40">
    <w:abstractNumId w:val="46"/>
  </w:num>
  <w:num w:numId="41">
    <w:abstractNumId w:val="72"/>
  </w:num>
  <w:num w:numId="42">
    <w:abstractNumId w:val="20"/>
  </w:num>
  <w:num w:numId="43">
    <w:abstractNumId w:val="67"/>
  </w:num>
  <w:num w:numId="44">
    <w:abstractNumId w:val="33"/>
  </w:num>
  <w:num w:numId="45">
    <w:abstractNumId w:val="57"/>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num>
  <w:num w:numId="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45"/>
  </w:num>
  <w:num w:numId="61">
    <w:abstractNumId w:val="64"/>
  </w:num>
  <w:num w:numId="62">
    <w:abstractNumId w:val="49"/>
  </w:num>
  <w:num w:numId="63">
    <w:abstractNumId w:val="70"/>
  </w:num>
  <w:num w:numId="64">
    <w:abstractNumId w:val="71"/>
  </w:num>
  <w:num w:numId="65">
    <w:abstractNumId w:val="43"/>
  </w:num>
  <w:num w:numId="66">
    <w:abstractNumId w:val="29"/>
  </w:num>
  <w:num w:numId="67">
    <w:abstractNumId w:val="69"/>
  </w:num>
  <w:num w:numId="68">
    <w:abstractNumId w:val="65"/>
  </w:num>
  <w:num w:numId="69">
    <w:abstractNumId w:val="73"/>
  </w:num>
  <w:num w:numId="70">
    <w:abstractNumId w:val="75"/>
  </w:num>
  <w:num w:numId="71">
    <w:abstractNumId w:val="37"/>
  </w:num>
  <w:num w:numId="72">
    <w:abstractNumId w:val="66"/>
  </w:num>
  <w:num w:numId="73">
    <w:abstractNumId w:val="51"/>
  </w:num>
  <w:num w:numId="74">
    <w:abstractNumId w:val="28"/>
  </w:num>
  <w:num w:numId="75">
    <w:abstractNumId w:val="56"/>
  </w:num>
  <w:num w:numId="76">
    <w:abstractNumId w:val="52"/>
  </w:num>
  <w:num w:numId="77">
    <w:abstractNumId w:val="9"/>
  </w:num>
  <w:num w:numId="78">
    <w:abstractNumId w:val="76"/>
  </w:num>
  <w:num w:numId="79">
    <w:abstractNumId w:val="60"/>
  </w:num>
  <w:num w:numId="80">
    <w:abstractNumId w:val="42"/>
  </w:num>
  <w:num w:numId="81">
    <w:abstractNumId w:val="18"/>
  </w:num>
  <w:num w:numId="82">
    <w:abstractNumId w:val="19"/>
  </w:num>
  <w:num w:numId="83">
    <w:abstractNumId w:val="74"/>
  </w:num>
  <w:num w:numId="84">
    <w:abstractNumId w:val="11"/>
  </w:num>
  <w:num w:numId="85">
    <w:abstractNumId w:val="78"/>
  </w:num>
  <w:num w:numId="86">
    <w:abstractNumId w:val="30"/>
  </w:num>
  <w:num w:numId="87">
    <w:abstractNumId w:val="21"/>
  </w:num>
  <w:num w:numId="88">
    <w:abstractNumId w:val="16"/>
  </w:num>
  <w:num w:numId="89">
    <w:abstractNumId w:val="61"/>
  </w:num>
  <w:num w:numId="90">
    <w:abstractNumId w:val="5"/>
  </w:num>
  <w:num w:numId="91">
    <w:abstractNumId w:val="31"/>
  </w:num>
  <w:num w:numId="92">
    <w:abstractNumId w:val="63"/>
  </w:num>
  <w:num w:numId="93">
    <w:abstractNumId w:val="40"/>
  </w:num>
  <w:num w:numId="94">
    <w:abstractNumId w:val="48"/>
  </w:num>
  <w:num w:numId="95">
    <w:abstractNumId w:val="22"/>
  </w:num>
  <w:num w:numId="96">
    <w:abstractNumId w:val="1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543"/>
    <w:rsid w:val="00000633"/>
    <w:rsid w:val="000006E1"/>
    <w:rsid w:val="0000085C"/>
    <w:rsid w:val="00000EE0"/>
    <w:rsid w:val="00000F0C"/>
    <w:rsid w:val="00000FDE"/>
    <w:rsid w:val="00000FFC"/>
    <w:rsid w:val="00001645"/>
    <w:rsid w:val="0000168C"/>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2F08"/>
    <w:rsid w:val="00033351"/>
    <w:rsid w:val="0003410A"/>
    <w:rsid w:val="000341AD"/>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DC4"/>
    <w:rsid w:val="00156E16"/>
    <w:rsid w:val="0015701B"/>
    <w:rsid w:val="001575E3"/>
    <w:rsid w:val="00157883"/>
    <w:rsid w:val="00157A90"/>
    <w:rsid w:val="00157B7B"/>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ED0"/>
    <w:rsid w:val="00163FBD"/>
    <w:rsid w:val="00165475"/>
    <w:rsid w:val="00165975"/>
    <w:rsid w:val="001659C1"/>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E63"/>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C5"/>
    <w:rsid w:val="001F58C2"/>
    <w:rsid w:val="001F5B50"/>
    <w:rsid w:val="001F5C7D"/>
    <w:rsid w:val="001F61DB"/>
    <w:rsid w:val="001F643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69"/>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642"/>
    <w:rsid w:val="002B16BC"/>
    <w:rsid w:val="002B1834"/>
    <w:rsid w:val="002B24D6"/>
    <w:rsid w:val="002B2531"/>
    <w:rsid w:val="002B2C00"/>
    <w:rsid w:val="002B2D75"/>
    <w:rsid w:val="002B36E3"/>
    <w:rsid w:val="002B3A7C"/>
    <w:rsid w:val="002B3B0D"/>
    <w:rsid w:val="002B3FE9"/>
    <w:rsid w:val="002B461C"/>
    <w:rsid w:val="002B47DE"/>
    <w:rsid w:val="002B493D"/>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EB"/>
    <w:rsid w:val="002E53B6"/>
    <w:rsid w:val="002E659A"/>
    <w:rsid w:val="002E689B"/>
    <w:rsid w:val="002E7003"/>
    <w:rsid w:val="002E7385"/>
    <w:rsid w:val="002E75DB"/>
    <w:rsid w:val="002E7CAE"/>
    <w:rsid w:val="002E7F8F"/>
    <w:rsid w:val="002F055A"/>
    <w:rsid w:val="002F063B"/>
    <w:rsid w:val="002F063E"/>
    <w:rsid w:val="002F07A4"/>
    <w:rsid w:val="002F0C09"/>
    <w:rsid w:val="002F2771"/>
    <w:rsid w:val="002F2F73"/>
    <w:rsid w:val="002F3044"/>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AA1"/>
    <w:rsid w:val="00324D23"/>
    <w:rsid w:val="00325768"/>
    <w:rsid w:val="00325884"/>
    <w:rsid w:val="003259D3"/>
    <w:rsid w:val="00325A41"/>
    <w:rsid w:val="00325F35"/>
    <w:rsid w:val="003260A9"/>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7EB"/>
    <w:rsid w:val="003A0C00"/>
    <w:rsid w:val="003A0C9D"/>
    <w:rsid w:val="003A0DAE"/>
    <w:rsid w:val="003A0FEF"/>
    <w:rsid w:val="003A13A2"/>
    <w:rsid w:val="003A13E8"/>
    <w:rsid w:val="003A16F1"/>
    <w:rsid w:val="003A19D0"/>
    <w:rsid w:val="003A1B54"/>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C4B"/>
    <w:rsid w:val="00402353"/>
    <w:rsid w:val="0040255D"/>
    <w:rsid w:val="004028A6"/>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1B"/>
    <w:rsid w:val="00427772"/>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79F"/>
    <w:rsid w:val="00485B50"/>
    <w:rsid w:val="00485E93"/>
    <w:rsid w:val="0048634B"/>
    <w:rsid w:val="00486555"/>
    <w:rsid w:val="00486739"/>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5FE"/>
    <w:rsid w:val="004D4670"/>
    <w:rsid w:val="004D4709"/>
    <w:rsid w:val="004D47B0"/>
    <w:rsid w:val="004D4D58"/>
    <w:rsid w:val="004D594B"/>
    <w:rsid w:val="004D5C0F"/>
    <w:rsid w:val="004D5C3F"/>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6FC"/>
    <w:rsid w:val="004F19EB"/>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7076"/>
    <w:rsid w:val="00527114"/>
    <w:rsid w:val="00527D68"/>
    <w:rsid w:val="005300C3"/>
    <w:rsid w:val="00530333"/>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9DA"/>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216A"/>
    <w:rsid w:val="005821F0"/>
    <w:rsid w:val="00582208"/>
    <w:rsid w:val="00582561"/>
    <w:rsid w:val="00582809"/>
    <w:rsid w:val="00583F52"/>
    <w:rsid w:val="00583F8C"/>
    <w:rsid w:val="00584816"/>
    <w:rsid w:val="005859F1"/>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63"/>
    <w:rsid w:val="005E4870"/>
    <w:rsid w:val="005E4FCF"/>
    <w:rsid w:val="005E53B7"/>
    <w:rsid w:val="005E5895"/>
    <w:rsid w:val="005E5916"/>
    <w:rsid w:val="005E5942"/>
    <w:rsid w:val="005E5B81"/>
    <w:rsid w:val="005E5FCB"/>
    <w:rsid w:val="005E60C6"/>
    <w:rsid w:val="005E6492"/>
    <w:rsid w:val="005E6C10"/>
    <w:rsid w:val="005E75D7"/>
    <w:rsid w:val="005F0595"/>
    <w:rsid w:val="005F074E"/>
    <w:rsid w:val="005F1418"/>
    <w:rsid w:val="005F239B"/>
    <w:rsid w:val="005F2482"/>
    <w:rsid w:val="005F266D"/>
    <w:rsid w:val="005F2CB1"/>
    <w:rsid w:val="005F2D31"/>
    <w:rsid w:val="005F3E78"/>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4994"/>
    <w:rsid w:val="00614B73"/>
    <w:rsid w:val="00614F40"/>
    <w:rsid w:val="006151D2"/>
    <w:rsid w:val="00615318"/>
    <w:rsid w:val="006155B3"/>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CFF"/>
    <w:rsid w:val="00656DDE"/>
    <w:rsid w:val="00656DF3"/>
    <w:rsid w:val="00657861"/>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97B"/>
    <w:rsid w:val="006A6B46"/>
    <w:rsid w:val="006A6B51"/>
    <w:rsid w:val="006A78F3"/>
    <w:rsid w:val="006A79C9"/>
    <w:rsid w:val="006A7AFF"/>
    <w:rsid w:val="006B040B"/>
    <w:rsid w:val="006B06E0"/>
    <w:rsid w:val="006B077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B70"/>
    <w:rsid w:val="006F1DE2"/>
    <w:rsid w:val="006F24A9"/>
    <w:rsid w:val="006F2504"/>
    <w:rsid w:val="006F257A"/>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1012"/>
    <w:rsid w:val="007013F1"/>
    <w:rsid w:val="00701716"/>
    <w:rsid w:val="00701A05"/>
    <w:rsid w:val="00701CC8"/>
    <w:rsid w:val="007021EE"/>
    <w:rsid w:val="00702402"/>
    <w:rsid w:val="00702734"/>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E6"/>
    <w:rsid w:val="00720CB6"/>
    <w:rsid w:val="00720E8D"/>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3CB"/>
    <w:rsid w:val="0075458D"/>
    <w:rsid w:val="00755EC7"/>
    <w:rsid w:val="00755F52"/>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1DB"/>
    <w:rsid w:val="007F01E6"/>
    <w:rsid w:val="007F090E"/>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AB4"/>
    <w:rsid w:val="00824F71"/>
    <w:rsid w:val="00825144"/>
    <w:rsid w:val="00825AB5"/>
    <w:rsid w:val="00825C42"/>
    <w:rsid w:val="00825D25"/>
    <w:rsid w:val="00825D96"/>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EC8"/>
    <w:rsid w:val="00840F75"/>
    <w:rsid w:val="00841446"/>
    <w:rsid w:val="0084145E"/>
    <w:rsid w:val="008416D9"/>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1A0"/>
    <w:rsid w:val="008759A0"/>
    <w:rsid w:val="00875B43"/>
    <w:rsid w:val="00875C4A"/>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81E"/>
    <w:rsid w:val="00956901"/>
    <w:rsid w:val="009572D4"/>
    <w:rsid w:val="009574CE"/>
    <w:rsid w:val="009576AF"/>
    <w:rsid w:val="00957AD5"/>
    <w:rsid w:val="0096028C"/>
    <w:rsid w:val="00960F52"/>
    <w:rsid w:val="00961497"/>
    <w:rsid w:val="009615FF"/>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E2D"/>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420D"/>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5160"/>
    <w:rsid w:val="00A3540F"/>
    <w:rsid w:val="00A35469"/>
    <w:rsid w:val="00A35D03"/>
    <w:rsid w:val="00A3604A"/>
    <w:rsid w:val="00A36297"/>
    <w:rsid w:val="00A3638F"/>
    <w:rsid w:val="00A36848"/>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B1"/>
    <w:rsid w:val="00A55EE6"/>
    <w:rsid w:val="00A56297"/>
    <w:rsid w:val="00A56674"/>
    <w:rsid w:val="00A56A47"/>
    <w:rsid w:val="00A56EBC"/>
    <w:rsid w:val="00A6013C"/>
    <w:rsid w:val="00A601E5"/>
    <w:rsid w:val="00A60DBF"/>
    <w:rsid w:val="00A6126F"/>
    <w:rsid w:val="00A61499"/>
    <w:rsid w:val="00A6152F"/>
    <w:rsid w:val="00A62703"/>
    <w:rsid w:val="00A628B1"/>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1162"/>
    <w:rsid w:val="00AC158C"/>
    <w:rsid w:val="00AC1913"/>
    <w:rsid w:val="00AC1AB7"/>
    <w:rsid w:val="00AC1D37"/>
    <w:rsid w:val="00AC1D55"/>
    <w:rsid w:val="00AC2ECD"/>
    <w:rsid w:val="00AC3119"/>
    <w:rsid w:val="00AC32AC"/>
    <w:rsid w:val="00AC38AE"/>
    <w:rsid w:val="00AC3A87"/>
    <w:rsid w:val="00AC3FEF"/>
    <w:rsid w:val="00AC46AE"/>
    <w:rsid w:val="00AC49FB"/>
    <w:rsid w:val="00AC4DA1"/>
    <w:rsid w:val="00AC4F4E"/>
    <w:rsid w:val="00AC5199"/>
    <w:rsid w:val="00AC5569"/>
    <w:rsid w:val="00AC5A10"/>
    <w:rsid w:val="00AC5B90"/>
    <w:rsid w:val="00AC61E8"/>
    <w:rsid w:val="00AC630A"/>
    <w:rsid w:val="00AC6962"/>
    <w:rsid w:val="00AC6ADD"/>
    <w:rsid w:val="00AC73E7"/>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DBA"/>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C50"/>
    <w:rsid w:val="00B04F0D"/>
    <w:rsid w:val="00B05084"/>
    <w:rsid w:val="00B056EE"/>
    <w:rsid w:val="00B05771"/>
    <w:rsid w:val="00B060A9"/>
    <w:rsid w:val="00B0613F"/>
    <w:rsid w:val="00B06991"/>
    <w:rsid w:val="00B07116"/>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51F7"/>
    <w:rsid w:val="00BB5626"/>
    <w:rsid w:val="00BB56A9"/>
    <w:rsid w:val="00BB6BE1"/>
    <w:rsid w:val="00BB6E21"/>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EDB"/>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211"/>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B0"/>
    <w:rsid w:val="00C109BC"/>
    <w:rsid w:val="00C10CF2"/>
    <w:rsid w:val="00C11103"/>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AD9"/>
    <w:rsid w:val="00C31BA5"/>
    <w:rsid w:val="00C31D4A"/>
    <w:rsid w:val="00C31D66"/>
    <w:rsid w:val="00C32F4D"/>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B4"/>
    <w:rsid w:val="00C37BA5"/>
    <w:rsid w:val="00C37BC7"/>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2B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53D"/>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440"/>
    <w:rsid w:val="00D066CE"/>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203EC"/>
    <w:rsid w:val="00D20A27"/>
    <w:rsid w:val="00D20C89"/>
    <w:rsid w:val="00D20F45"/>
    <w:rsid w:val="00D212E2"/>
    <w:rsid w:val="00D21443"/>
    <w:rsid w:val="00D21633"/>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607"/>
    <w:rsid w:val="00D3771F"/>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D017F"/>
    <w:rsid w:val="00DD05AC"/>
    <w:rsid w:val="00DD0964"/>
    <w:rsid w:val="00DD126B"/>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97B"/>
    <w:rsid w:val="00E570AD"/>
    <w:rsid w:val="00E5717C"/>
    <w:rsid w:val="00E57565"/>
    <w:rsid w:val="00E579A7"/>
    <w:rsid w:val="00E57A3E"/>
    <w:rsid w:val="00E57F28"/>
    <w:rsid w:val="00E6033B"/>
    <w:rsid w:val="00E60F67"/>
    <w:rsid w:val="00E61302"/>
    <w:rsid w:val="00E61894"/>
    <w:rsid w:val="00E618A5"/>
    <w:rsid w:val="00E61B94"/>
    <w:rsid w:val="00E61ED1"/>
    <w:rsid w:val="00E61EFD"/>
    <w:rsid w:val="00E622FB"/>
    <w:rsid w:val="00E62374"/>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04D"/>
    <w:rsid w:val="00E86874"/>
    <w:rsid w:val="00E86B79"/>
    <w:rsid w:val="00E86B89"/>
    <w:rsid w:val="00E86F82"/>
    <w:rsid w:val="00E870F5"/>
    <w:rsid w:val="00E8723F"/>
    <w:rsid w:val="00E8734D"/>
    <w:rsid w:val="00E8750A"/>
    <w:rsid w:val="00E87822"/>
    <w:rsid w:val="00E87A9B"/>
    <w:rsid w:val="00E87D7F"/>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F98"/>
    <w:rsid w:val="00EE280C"/>
    <w:rsid w:val="00EE28F5"/>
    <w:rsid w:val="00EE297A"/>
    <w:rsid w:val="00EE2DFD"/>
    <w:rsid w:val="00EE333D"/>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A"/>
    <w:rsid w:val="00F04E35"/>
    <w:rsid w:val="00F0528D"/>
    <w:rsid w:val="00F05A2E"/>
    <w:rsid w:val="00F05A55"/>
    <w:rsid w:val="00F0617C"/>
    <w:rsid w:val="00F061DF"/>
    <w:rsid w:val="00F0680C"/>
    <w:rsid w:val="00F06C67"/>
    <w:rsid w:val="00F06CB0"/>
    <w:rsid w:val="00F06DFD"/>
    <w:rsid w:val="00F071D1"/>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AD"/>
    <w:rsid w:val="00F27994"/>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88"/>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2F3"/>
    <w:rsid w:val="00F859D8"/>
    <w:rsid w:val="00F85A23"/>
    <w:rsid w:val="00F85C55"/>
    <w:rsid w:val="00F85D74"/>
    <w:rsid w:val="00F85E97"/>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697"/>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53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F35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53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2.xml><?xml version="1.0" encoding="utf-8"?>
<ds:datastoreItem xmlns:ds="http://schemas.openxmlformats.org/officeDocument/2006/customXml" ds:itemID="{3AD379CC-0D87-47D9-A589-E2348D46B7FF}">
  <ds:schemaRefs>
    <ds:schemaRef ds:uri="http://schemas.microsoft.com/office/2006/documentManagement/types"/>
    <ds:schemaRef ds:uri="http://purl.org/dc/terms/"/>
    <ds:schemaRef ds:uri="http://schemas.microsoft.com/sharepoint/v4"/>
    <ds:schemaRef ds:uri="http://purl.org/dc/elements/1.1/"/>
    <ds:schemaRef ds:uri="http://schemas.microsoft.com/office/infopath/2007/PartnerControls"/>
    <ds:schemaRef ds:uri="5a888943-97ca-4c93-b605-714bb5e9e285"/>
    <ds:schemaRef ds:uri="http://purl.org/dc/dcmitype/"/>
    <ds:schemaRef ds:uri="http://www.w3.org/XML/1998/namespace"/>
    <ds:schemaRef ds:uri="http://schemas.microsoft.com/office/2006/metadata/properties"/>
    <ds:schemaRef ds:uri="http://schemas.openxmlformats.org/package/2006/metadata/core-properties"/>
    <ds:schemaRef ds:uri="e32f50e1-6846-4d7d-ad60-ccd6877e6c5e"/>
  </ds:schemaRefs>
</ds:datastoreItem>
</file>

<file path=customXml/itemProps3.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2433</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2022-04-29T18:02:00Z</dcterms:created>
  <dcterms:modified xsi:type="dcterms:W3CDTF">2022-04-29T18:02:00Z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